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A734" w14:textId="77777777" w:rsidR="0049034E" w:rsidRPr="00A776D9" w:rsidRDefault="0049034E" w:rsidP="0049034E">
      <w:pPr>
        <w:keepNext/>
        <w:keepLines/>
        <w:pageBreakBefore/>
        <w:widowControl/>
        <w:autoSpaceDE/>
        <w:autoSpaceDN/>
        <w:adjustRightInd/>
        <w:ind w:left="11199"/>
        <w:jc w:val="center"/>
        <w:outlineLvl w:val="0"/>
        <w:rPr>
          <w:rFonts w:ascii="Tahoma" w:eastAsia="Calibri" w:hAnsi="Tahoma" w:cs="Tahoma"/>
          <w:lang w:eastAsia="en-US"/>
        </w:rPr>
      </w:pPr>
      <w:bookmarkStart w:id="0" w:name="_Toc143180651"/>
      <w:bookmarkStart w:id="1" w:name="_Toc69835322"/>
      <w:r w:rsidRPr="00A776D9">
        <w:rPr>
          <w:rFonts w:ascii="Tahoma" w:eastAsia="Calibri" w:hAnsi="Tahoma" w:cs="Tahoma"/>
          <w:lang w:eastAsia="en-US"/>
        </w:rPr>
        <w:t>Приложение № 3</w:t>
      </w:r>
      <w:bookmarkEnd w:id="0"/>
    </w:p>
    <w:p w14:paraId="31F54145" w14:textId="77777777" w:rsidR="0049034E" w:rsidRPr="00A776D9" w:rsidRDefault="0049034E" w:rsidP="0049034E">
      <w:pPr>
        <w:keepNext/>
        <w:keepLines/>
        <w:widowControl/>
        <w:autoSpaceDE/>
        <w:autoSpaceDN/>
        <w:adjustRightInd/>
        <w:ind w:left="11199"/>
        <w:jc w:val="center"/>
        <w:rPr>
          <w:rFonts w:ascii="Tahoma" w:eastAsia="Calibri" w:hAnsi="Tahoma" w:cs="Tahoma"/>
          <w:lang w:eastAsia="en-US"/>
        </w:rPr>
      </w:pPr>
      <w:r w:rsidRPr="00A776D9">
        <w:rPr>
          <w:rFonts w:ascii="Tahoma" w:eastAsia="Calibri" w:hAnsi="Tahoma" w:cs="Tahoma"/>
          <w:lang w:eastAsia="en-US"/>
        </w:rPr>
        <w:t xml:space="preserve">к Программе партнерства АО «Зарубежнефть» с субъектами </w:t>
      </w:r>
      <w:r w:rsidR="0052069B" w:rsidRPr="00A776D9">
        <w:rPr>
          <w:rFonts w:ascii="Tahoma" w:eastAsia="Calibri" w:hAnsi="Tahoma" w:cs="Tahoma"/>
          <w:lang w:eastAsia="en-US"/>
        </w:rPr>
        <w:br/>
      </w:r>
      <w:r w:rsidRPr="00A776D9">
        <w:rPr>
          <w:rFonts w:ascii="Tahoma" w:eastAsia="Calibri" w:hAnsi="Tahoma" w:cs="Tahoma"/>
          <w:lang w:eastAsia="en-US"/>
        </w:rPr>
        <w:t>малого и среднего предпринимательства</w:t>
      </w:r>
    </w:p>
    <w:bookmarkEnd w:id="1"/>
    <w:p w14:paraId="28D5C391" w14:textId="77777777" w:rsidR="00B46065" w:rsidRPr="00A776D9" w:rsidRDefault="00B46065" w:rsidP="00B068D7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BBC60CD" w14:textId="77777777" w:rsidR="00F64219" w:rsidRPr="00A776D9" w:rsidRDefault="00F64219" w:rsidP="00B068D7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4DA6B1E" w14:textId="77777777" w:rsidR="00242ECA" w:rsidRPr="00A776D9" w:rsidRDefault="00242ECA" w:rsidP="00B068D7">
      <w:pPr>
        <w:widowControl/>
        <w:autoSpaceDE/>
        <w:autoSpaceDN/>
        <w:adjustRightInd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776D9">
        <w:rPr>
          <w:rFonts w:ascii="Tahoma" w:eastAsia="Calibri" w:hAnsi="Tahoma" w:cs="Tahoma"/>
          <w:b/>
          <w:sz w:val="22"/>
          <w:szCs w:val="22"/>
          <w:lang w:eastAsia="en-US"/>
        </w:rPr>
        <w:t>Требования к членам Программы партнерства</w:t>
      </w:r>
    </w:p>
    <w:p w14:paraId="7A4C4525" w14:textId="77777777" w:rsidR="00242ECA" w:rsidRPr="00A776D9" w:rsidRDefault="00242ECA" w:rsidP="00B068D7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151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6"/>
        <w:gridCol w:w="2729"/>
        <w:gridCol w:w="6986"/>
        <w:gridCol w:w="858"/>
        <w:gridCol w:w="10"/>
        <w:gridCol w:w="3877"/>
      </w:tblGrid>
      <w:tr w:rsidR="00A776D9" w:rsidRPr="00A776D9" w14:paraId="1E5F392D" w14:textId="77777777" w:rsidTr="00FC27EF">
        <w:trPr>
          <w:cantSplit/>
          <w:tblHeader/>
        </w:trPr>
        <w:tc>
          <w:tcPr>
            <w:tcW w:w="658" w:type="dxa"/>
            <w:gridSpan w:val="2"/>
          </w:tcPr>
          <w:p w14:paraId="5B05A855" w14:textId="77777777" w:rsidR="00FD59DE" w:rsidRPr="00A776D9" w:rsidRDefault="00FD59DE" w:rsidP="00367593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ahoma" w:eastAsia="Calibri" w:hAnsi="Tahoma" w:cs="Tahoma"/>
                <w:b/>
                <w:szCs w:val="22"/>
                <w:lang w:eastAsia="en-US"/>
              </w:rPr>
            </w:pPr>
            <w:r w:rsidRPr="00A776D9">
              <w:rPr>
                <w:rFonts w:ascii="Tahoma" w:eastAsia="Calibri" w:hAnsi="Tahoma" w:cs="Tahoma"/>
                <w:b/>
                <w:szCs w:val="22"/>
                <w:lang w:eastAsia="en-US"/>
              </w:rPr>
              <w:t>№ п/п</w:t>
            </w:r>
          </w:p>
        </w:tc>
        <w:tc>
          <w:tcPr>
            <w:tcW w:w="2729" w:type="dxa"/>
          </w:tcPr>
          <w:p w14:paraId="0317A384" w14:textId="77777777" w:rsidR="00FD59DE" w:rsidRPr="00A776D9" w:rsidRDefault="00FD59DE" w:rsidP="00367593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ahoma" w:eastAsia="Calibri" w:hAnsi="Tahoma" w:cs="Tahoma"/>
                <w:b/>
                <w:szCs w:val="22"/>
                <w:lang w:eastAsia="en-US"/>
              </w:rPr>
            </w:pPr>
            <w:r w:rsidRPr="00A776D9">
              <w:rPr>
                <w:rFonts w:ascii="Tahoma" w:eastAsia="Calibri" w:hAnsi="Tahoma" w:cs="Tahoma"/>
                <w:b/>
                <w:szCs w:val="22"/>
                <w:lang w:eastAsia="en-US"/>
              </w:rPr>
              <w:t>Требование</w:t>
            </w:r>
          </w:p>
        </w:tc>
        <w:tc>
          <w:tcPr>
            <w:tcW w:w="7854" w:type="dxa"/>
            <w:gridSpan w:val="3"/>
          </w:tcPr>
          <w:p w14:paraId="3CE8C23D" w14:textId="77777777" w:rsidR="00FD59DE" w:rsidRPr="00A776D9" w:rsidRDefault="00FD59DE" w:rsidP="00367593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ahoma" w:eastAsia="Calibri" w:hAnsi="Tahoma" w:cs="Tahoma"/>
                <w:b/>
                <w:szCs w:val="22"/>
                <w:lang w:eastAsia="en-US"/>
              </w:rPr>
            </w:pPr>
            <w:r w:rsidRPr="00A776D9">
              <w:rPr>
                <w:rFonts w:ascii="Tahoma" w:eastAsia="Calibri" w:hAnsi="Tahoma" w:cs="Tahoma"/>
                <w:b/>
                <w:szCs w:val="22"/>
                <w:lang w:eastAsia="en-US"/>
              </w:rPr>
              <w:t>Описание требования</w:t>
            </w:r>
          </w:p>
        </w:tc>
        <w:tc>
          <w:tcPr>
            <w:tcW w:w="3877" w:type="dxa"/>
          </w:tcPr>
          <w:p w14:paraId="48707C59" w14:textId="77777777" w:rsidR="00FD59DE" w:rsidRPr="00A776D9" w:rsidRDefault="00FD59DE" w:rsidP="00367593">
            <w:pPr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ahoma" w:eastAsia="Calibri" w:hAnsi="Tahoma" w:cs="Tahoma"/>
                <w:b/>
                <w:szCs w:val="22"/>
                <w:lang w:eastAsia="en-US"/>
              </w:rPr>
            </w:pPr>
            <w:r w:rsidRPr="00A776D9">
              <w:rPr>
                <w:rFonts w:ascii="Tahoma" w:eastAsia="Calibri" w:hAnsi="Tahoma" w:cs="Tahoma"/>
                <w:b/>
                <w:szCs w:val="22"/>
                <w:lang w:eastAsia="en-US"/>
              </w:rPr>
              <w:t>Заключение</w:t>
            </w:r>
          </w:p>
        </w:tc>
      </w:tr>
      <w:tr w:rsidR="00A776D9" w:rsidRPr="00A776D9" w14:paraId="00D20AB8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652" w:type="dxa"/>
          </w:tcPr>
          <w:p w14:paraId="46213AD4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bookmarkStart w:id="2" w:name="_1.1_Минимальные_требования"/>
            <w:bookmarkStart w:id="3" w:name="_Ref383760677"/>
            <w:bookmarkEnd w:id="2"/>
            <w:r w:rsidRPr="00A776D9">
              <w:rPr>
                <w:rFonts w:ascii="Tahoma" w:eastAsia="Arial Unicode MS" w:hAnsi="Tahoma" w:cs="Tahoma"/>
              </w:rPr>
              <w:t>1.</w:t>
            </w:r>
          </w:p>
        </w:tc>
        <w:bookmarkEnd w:id="3"/>
        <w:tc>
          <w:tcPr>
            <w:tcW w:w="2735" w:type="dxa"/>
            <w:gridSpan w:val="2"/>
          </w:tcPr>
          <w:p w14:paraId="03DABBCC" w14:textId="77777777" w:rsidR="00F64219" w:rsidRPr="00A776D9" w:rsidRDefault="008E479B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Субъект МСП</w:t>
            </w:r>
            <w:r w:rsidR="00F64219" w:rsidRPr="00A776D9">
              <w:rPr>
                <w:rFonts w:ascii="Tahoma" w:hAnsi="Tahoma" w:cs="Tahoma"/>
              </w:rPr>
              <w:t>:</w:t>
            </w:r>
          </w:p>
          <w:p w14:paraId="79634058" w14:textId="162AE204" w:rsidR="00F64219" w:rsidRPr="00A776D9" w:rsidRDefault="00F64219" w:rsidP="003C23DB">
            <w:pPr>
              <w:numPr>
                <w:ilvl w:val="0"/>
                <w:numId w:val="16"/>
              </w:numPr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должен быть зарегистрирован в качестве юридического лица/ индивидуального предпринимателя в установленном в </w:t>
            </w:r>
            <w:r w:rsidR="00AF3257" w:rsidRPr="00A776D9">
              <w:rPr>
                <w:rFonts w:ascii="Tahoma" w:hAnsi="Tahoma" w:cs="Tahoma"/>
              </w:rPr>
              <w:t>Российской Федерации</w:t>
            </w:r>
            <w:r w:rsidRPr="00A776D9">
              <w:rPr>
                <w:rFonts w:ascii="Tahoma" w:hAnsi="Tahoma" w:cs="Tahoma"/>
              </w:rPr>
              <w:t xml:space="preserve"> порядке </w:t>
            </w:r>
          </w:p>
        </w:tc>
        <w:tc>
          <w:tcPr>
            <w:tcW w:w="7844" w:type="dxa"/>
            <w:gridSpan w:val="2"/>
          </w:tcPr>
          <w:p w14:paraId="6FA87BDB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 xml:space="preserve">Должны быть представлены документы в соответствии с требованиями, установленными </w:t>
            </w:r>
            <w:r w:rsidR="008E479B" w:rsidRPr="00A776D9">
              <w:rPr>
                <w:rFonts w:ascii="Tahoma" w:eastAsia="Arial Unicode MS" w:hAnsi="Tahoma" w:cs="Tahoma"/>
              </w:rPr>
              <w:t>законодательством.</w:t>
            </w:r>
          </w:p>
          <w:p w14:paraId="2DA4858F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</w:p>
          <w:p w14:paraId="1BA48250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Документы представляются в соответствии с прилагаемым Перечнем регистрационных документов (</w:t>
            </w:r>
            <w:r w:rsidR="002B4661" w:rsidRPr="00A776D9">
              <w:rPr>
                <w:rFonts w:ascii="Tahoma" w:eastAsia="Arial Unicode MS" w:hAnsi="Tahoma" w:cs="Tahoma"/>
              </w:rPr>
              <w:t>Приложение №</w:t>
            </w:r>
            <w:r w:rsidR="006B3005" w:rsidRPr="00A776D9">
              <w:rPr>
                <w:rFonts w:ascii="Tahoma" w:eastAsia="Arial Unicode MS" w:hAnsi="Tahoma" w:cs="Tahoma"/>
              </w:rPr>
              <w:t xml:space="preserve"> </w:t>
            </w:r>
            <w:r w:rsidR="002B4661" w:rsidRPr="00A776D9">
              <w:rPr>
                <w:rFonts w:ascii="Tahoma" w:eastAsia="Arial Unicode MS" w:hAnsi="Tahoma" w:cs="Tahoma"/>
              </w:rPr>
              <w:t>2 Программы п</w:t>
            </w:r>
            <w:r w:rsidR="008C6BDD" w:rsidRPr="00A776D9">
              <w:rPr>
                <w:rFonts w:ascii="Tahoma" w:eastAsia="Arial Unicode MS" w:hAnsi="Tahoma" w:cs="Tahoma"/>
              </w:rPr>
              <w:t>артнерства</w:t>
            </w:r>
            <w:r w:rsidRPr="00A776D9">
              <w:rPr>
                <w:rFonts w:ascii="Tahoma" w:eastAsia="Arial Unicode MS" w:hAnsi="Tahoma" w:cs="Tahoma"/>
              </w:rPr>
              <w:t>)</w:t>
            </w:r>
          </w:p>
        </w:tc>
        <w:tc>
          <w:tcPr>
            <w:tcW w:w="3887" w:type="dxa"/>
            <w:gridSpan w:val="2"/>
          </w:tcPr>
          <w:p w14:paraId="1127F5DB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- представлена не полная или недостоверная информация.</w:t>
            </w:r>
          </w:p>
          <w:p w14:paraId="450F8E47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— представлена достоверная информация в полном объеме</w:t>
            </w:r>
          </w:p>
        </w:tc>
      </w:tr>
      <w:tr w:rsidR="00A776D9" w:rsidRPr="00A776D9" w14:paraId="3F0FE7E0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264"/>
        </w:trPr>
        <w:tc>
          <w:tcPr>
            <w:tcW w:w="652" w:type="dxa"/>
          </w:tcPr>
          <w:p w14:paraId="14F1EEEB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bookmarkStart w:id="4" w:name="_Ref383765413"/>
            <w:r w:rsidRPr="00A776D9">
              <w:rPr>
                <w:rFonts w:ascii="Tahoma" w:eastAsia="Arial Unicode MS" w:hAnsi="Tahoma" w:cs="Tahoma"/>
              </w:rPr>
              <w:t>2.</w:t>
            </w:r>
          </w:p>
        </w:tc>
        <w:bookmarkEnd w:id="4"/>
        <w:tc>
          <w:tcPr>
            <w:tcW w:w="2735" w:type="dxa"/>
            <w:gridSpan w:val="2"/>
          </w:tcPr>
          <w:p w14:paraId="20675815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В отношении </w:t>
            </w:r>
            <w:r w:rsidR="008E479B" w:rsidRPr="00A776D9">
              <w:rPr>
                <w:rFonts w:ascii="Tahoma" w:hAnsi="Tahoma" w:cs="Tahoma"/>
              </w:rPr>
              <w:t>субъекта МСП</w:t>
            </w:r>
            <w:r w:rsidRPr="00A776D9">
              <w:rPr>
                <w:rFonts w:ascii="Tahoma" w:hAnsi="Tahoma" w:cs="Tahoma"/>
              </w:rPr>
              <w:t xml:space="preserve"> не должно 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</w:t>
            </w:r>
          </w:p>
        </w:tc>
        <w:tc>
          <w:tcPr>
            <w:tcW w:w="7844" w:type="dxa"/>
            <w:gridSpan w:val="2"/>
          </w:tcPr>
          <w:p w14:paraId="37AAF123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Должно отсутствовать соответствующее решение либо иные документы, подтверждающие названные факты</w:t>
            </w:r>
          </w:p>
        </w:tc>
        <w:tc>
          <w:tcPr>
            <w:tcW w:w="3887" w:type="dxa"/>
            <w:gridSpan w:val="2"/>
          </w:tcPr>
          <w:p w14:paraId="33F1A332" w14:textId="77777777" w:rsidR="0030635C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— юридическое лицо находится в процессе ликвидации/ наличие вступившего в законную силу судебного решения о признании Партнера несостоятельным (банкротом) и об открытии в отношении него конкурсного производства.</w:t>
            </w:r>
          </w:p>
          <w:p w14:paraId="580E7E4B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— юридическое лицо не находится в процессе ликвидации / отсутствует вступившее в законную силу судебное решение о признании Партнера несостоятельным (банкротом)</w:t>
            </w:r>
          </w:p>
        </w:tc>
      </w:tr>
      <w:tr w:rsidR="00A776D9" w:rsidRPr="00A776D9" w14:paraId="581B95C9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652" w:type="dxa"/>
          </w:tcPr>
          <w:p w14:paraId="603F540A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3.</w:t>
            </w:r>
          </w:p>
        </w:tc>
        <w:tc>
          <w:tcPr>
            <w:tcW w:w="2735" w:type="dxa"/>
            <w:gridSpan w:val="2"/>
          </w:tcPr>
          <w:p w14:paraId="7887F166" w14:textId="77777777" w:rsidR="00F64219" w:rsidRPr="00A776D9" w:rsidRDefault="00F64219" w:rsidP="00367593">
            <w:pPr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Неприостановление деятельности </w:t>
            </w:r>
            <w:r w:rsidR="008E479B" w:rsidRPr="00A776D9">
              <w:rPr>
                <w:rFonts w:ascii="Tahoma" w:hAnsi="Tahoma" w:cs="Tahoma"/>
              </w:rPr>
              <w:t>субъекта МСП</w:t>
            </w:r>
            <w:r w:rsidRPr="00A776D9">
              <w:rPr>
                <w:rFonts w:ascii="Tahoma" w:hAnsi="Tahoma" w:cs="Tahoma"/>
              </w:rPr>
              <w:t xml:space="preserve"> в порядке, установленном Кодексом </w:t>
            </w:r>
            <w:r w:rsidR="00AF3257" w:rsidRPr="00A776D9">
              <w:rPr>
                <w:rFonts w:ascii="Tahoma" w:hAnsi="Tahoma" w:cs="Tahoma"/>
              </w:rPr>
              <w:t>Российской Федерации</w:t>
            </w:r>
            <w:r w:rsidRPr="00A776D9">
              <w:rPr>
                <w:rFonts w:ascii="Tahoma" w:hAnsi="Tahoma" w:cs="Tahoma"/>
              </w:rPr>
              <w:t xml:space="preserve"> об административных правонарушениях</w:t>
            </w:r>
          </w:p>
        </w:tc>
        <w:tc>
          <w:tcPr>
            <w:tcW w:w="7844" w:type="dxa"/>
            <w:gridSpan w:val="2"/>
          </w:tcPr>
          <w:p w14:paraId="1244DA3B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 xml:space="preserve">На момент проведения проверки деятельность </w:t>
            </w:r>
            <w:r w:rsidR="008E479B" w:rsidRPr="00A776D9">
              <w:rPr>
                <w:rFonts w:ascii="Tahoma" w:eastAsia="Arial Unicode MS" w:hAnsi="Tahoma" w:cs="Tahoma"/>
              </w:rPr>
              <w:t xml:space="preserve">субъекта МСП </w:t>
            </w:r>
            <w:r w:rsidRPr="00A776D9">
              <w:rPr>
                <w:rFonts w:ascii="Tahoma" w:eastAsia="Arial Unicode MS" w:hAnsi="Tahoma" w:cs="Tahoma"/>
              </w:rPr>
              <w:t xml:space="preserve">не должна быть приостановлена в порядке, установленном Кодексом </w:t>
            </w:r>
            <w:r w:rsidR="00AF3257" w:rsidRPr="00A776D9">
              <w:rPr>
                <w:rFonts w:ascii="Tahoma" w:eastAsia="Arial Unicode MS" w:hAnsi="Tahoma" w:cs="Tahoma"/>
              </w:rPr>
              <w:t>Российской Федерации</w:t>
            </w:r>
            <w:r w:rsidRPr="00A776D9">
              <w:rPr>
                <w:rFonts w:ascii="Tahoma" w:eastAsia="Arial Unicode MS" w:hAnsi="Tahoma" w:cs="Tahoma"/>
              </w:rPr>
              <w:t xml:space="preserve"> об административных</w:t>
            </w:r>
            <w:r w:rsidR="0030635C" w:rsidRPr="00A776D9">
              <w:rPr>
                <w:rFonts w:ascii="Tahoma" w:eastAsia="Arial Unicode MS" w:hAnsi="Tahoma" w:cs="Tahoma"/>
              </w:rPr>
              <w:t xml:space="preserve"> </w:t>
            </w:r>
            <w:r w:rsidRPr="00A776D9">
              <w:rPr>
                <w:rFonts w:ascii="Tahoma" w:eastAsia="Arial Unicode MS" w:hAnsi="Tahoma" w:cs="Tahoma"/>
              </w:rPr>
              <w:t>правонарушениях</w:t>
            </w:r>
          </w:p>
        </w:tc>
        <w:tc>
          <w:tcPr>
            <w:tcW w:w="3887" w:type="dxa"/>
            <w:gridSpan w:val="2"/>
          </w:tcPr>
          <w:p w14:paraId="7674CCCB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— деятельность приостановлена в порядке, установленном Кодексом </w:t>
            </w:r>
            <w:r w:rsidR="00AF3257" w:rsidRPr="00A776D9">
              <w:rPr>
                <w:rFonts w:ascii="Tahoma" w:eastAsia="Arial Unicode MS" w:hAnsi="Tahoma" w:cs="Tahoma"/>
              </w:rPr>
              <w:t>Российской Федерации</w:t>
            </w:r>
            <w:r w:rsidRPr="00A776D9">
              <w:rPr>
                <w:rFonts w:ascii="Tahoma" w:eastAsia="Arial Unicode MS" w:hAnsi="Tahoma" w:cs="Tahoma"/>
              </w:rPr>
              <w:t xml:space="preserve"> об административных правонарушениях.</w:t>
            </w:r>
          </w:p>
          <w:p w14:paraId="79E16CE5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— деятельность не приостановлена</w:t>
            </w:r>
          </w:p>
        </w:tc>
      </w:tr>
      <w:tr w:rsidR="00A776D9" w:rsidRPr="00A776D9" w14:paraId="647E3E6F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652" w:type="dxa"/>
          </w:tcPr>
          <w:p w14:paraId="354E1EF4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4.</w:t>
            </w:r>
          </w:p>
        </w:tc>
        <w:tc>
          <w:tcPr>
            <w:tcW w:w="2735" w:type="dxa"/>
            <w:gridSpan w:val="2"/>
          </w:tcPr>
          <w:p w14:paraId="110655CE" w14:textId="77777777" w:rsidR="00F64219" w:rsidRPr="00A776D9" w:rsidRDefault="007F454F" w:rsidP="007F454F">
            <w:pPr>
              <w:rPr>
                <w:rFonts w:ascii="Tahoma" w:hAnsi="Tahoma" w:cs="Tahoma"/>
                <w:i/>
              </w:rPr>
            </w:pPr>
            <w:r w:rsidRPr="00A776D9">
              <w:rPr>
                <w:rFonts w:ascii="Tahoma" w:hAnsi="Tahoma" w:cs="Tahoma"/>
              </w:rPr>
              <w:t>Устойчивое или достаточно устойчивое ф</w:t>
            </w:r>
            <w:r w:rsidR="00F64219" w:rsidRPr="00A776D9">
              <w:rPr>
                <w:rFonts w:ascii="Tahoma" w:hAnsi="Tahoma" w:cs="Tahoma"/>
              </w:rPr>
              <w:t xml:space="preserve">инансовое состояние </w:t>
            </w:r>
            <w:r w:rsidR="00886895" w:rsidRPr="00A776D9">
              <w:rPr>
                <w:rFonts w:ascii="Tahoma" w:hAnsi="Tahoma" w:cs="Tahoma"/>
              </w:rPr>
              <w:t>субъекта МСП</w:t>
            </w:r>
            <w:r w:rsidR="00F64219" w:rsidRPr="00A776D9">
              <w:rPr>
                <w:rFonts w:ascii="Tahoma" w:hAnsi="Tahoma" w:cs="Tahoma"/>
              </w:rPr>
              <w:t>, подтвержденное данными бухгалтерской отчетности, с отметкой налоговых органов о принятии</w:t>
            </w:r>
          </w:p>
        </w:tc>
        <w:tc>
          <w:tcPr>
            <w:tcW w:w="7844" w:type="dxa"/>
            <w:gridSpan w:val="2"/>
          </w:tcPr>
          <w:p w14:paraId="3B16672D" w14:textId="78A6A8FF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 xml:space="preserve">Критерии оценки финансового состояния </w:t>
            </w:r>
            <w:r w:rsidR="00886895" w:rsidRPr="00A776D9">
              <w:rPr>
                <w:rFonts w:ascii="Tahoma" w:hAnsi="Tahoma" w:cs="Tahoma"/>
              </w:rPr>
              <w:t>субъекта МСП</w:t>
            </w:r>
            <w:r w:rsidR="003C23DB" w:rsidRPr="00A776D9">
              <w:rPr>
                <w:rFonts w:ascii="Tahoma" w:eastAsia="Arial Unicode MS" w:hAnsi="Tahoma" w:cs="Tahoma"/>
              </w:rPr>
              <w:t>, применяемые Компанией,</w:t>
            </w:r>
            <w:r w:rsidRPr="00A776D9">
              <w:rPr>
                <w:rFonts w:ascii="Tahoma" w:eastAsia="Arial Unicode MS" w:hAnsi="Tahoma" w:cs="Tahoma"/>
              </w:rPr>
              <w:t xml:space="preserve"> включают три показателя: коэффициент финансовой устойчивости, коэффициент финансирования (показатели 1 группы), коэффициент текущей ликвидности (показатель 2 группы).</w:t>
            </w:r>
          </w:p>
          <w:p w14:paraId="6580EAAF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 xml:space="preserve">Коэффициенты финансовой устойчивости и финансирования являются ключевыми при вынесении заключения о финансовом состоянии </w:t>
            </w:r>
            <w:r w:rsidR="00886895" w:rsidRPr="00A776D9">
              <w:rPr>
                <w:rFonts w:ascii="Tahoma" w:hAnsi="Tahoma" w:cs="Tahoma"/>
              </w:rPr>
              <w:t>субъекта МСП</w:t>
            </w:r>
            <w:r w:rsidRPr="00A776D9">
              <w:rPr>
                <w:rFonts w:ascii="Tahoma" w:eastAsia="Arial Unicode MS" w:hAnsi="Tahoma" w:cs="Tahoma"/>
              </w:rPr>
              <w:t xml:space="preserve">. Финансовое состояние </w:t>
            </w:r>
            <w:r w:rsidR="00886895" w:rsidRPr="00A776D9">
              <w:rPr>
                <w:rFonts w:ascii="Tahoma" w:hAnsi="Tahoma" w:cs="Tahoma"/>
              </w:rPr>
              <w:t xml:space="preserve">субъекта МСП </w:t>
            </w:r>
            <w:r w:rsidRPr="00A776D9">
              <w:rPr>
                <w:rFonts w:ascii="Tahoma" w:eastAsia="Arial Unicode MS" w:hAnsi="Tahoma" w:cs="Tahoma"/>
              </w:rPr>
              <w:t>принимается по наихудшему расчетному показателю 1 группы. Показатель 2 группы имеет второстепенное значение и служит в качестве дополнительной информации при формировании окончательного решения в случае, если показатели 1 группы принимают «граничные» значения (- 0,03 от порогового значения).</w:t>
            </w:r>
            <w:r w:rsidRPr="00A776D9">
              <w:rPr>
                <w:rFonts w:ascii="Tahoma" w:hAnsi="Tahoma" w:cs="Tahoma"/>
              </w:rPr>
              <w:t xml:space="preserve"> </w:t>
            </w:r>
            <w:r w:rsidRPr="00A776D9">
              <w:rPr>
                <w:rFonts w:ascii="Tahoma" w:eastAsia="Arial Unicode MS" w:hAnsi="Tahoma" w:cs="Tahoma"/>
              </w:rPr>
              <w:t>Обязательства, участвующие в расчете, - целевые финансирования и поступления, долгосрочные и краткосрочные обязательства, кроме сумм, отраженных по статьям «Доходы будущих периодов» и «Оценочные обязательства»</w:t>
            </w:r>
          </w:p>
        </w:tc>
        <w:tc>
          <w:tcPr>
            <w:tcW w:w="3887" w:type="dxa"/>
            <w:gridSpan w:val="2"/>
          </w:tcPr>
          <w:p w14:paraId="1DB82467" w14:textId="77777777" w:rsidR="00DD7ACC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наличие</w:t>
            </w:r>
            <w:r w:rsidR="00DD7ACC" w:rsidRPr="00A776D9">
              <w:rPr>
                <w:rFonts w:ascii="Tahoma" w:eastAsia="Arial Unicode MS" w:hAnsi="Tahoma" w:cs="Tahoma"/>
              </w:rPr>
              <w:t>:</w:t>
            </w:r>
          </w:p>
          <w:p w14:paraId="3C593B51" w14:textId="77777777" w:rsidR="00F64219" w:rsidRPr="00A776D9" w:rsidRDefault="00DD7ACC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1)</w:t>
            </w:r>
            <w:r w:rsidR="00F64219" w:rsidRPr="00A776D9">
              <w:rPr>
                <w:rFonts w:ascii="Tahoma" w:eastAsia="Arial Unicode MS" w:hAnsi="Tahoma" w:cs="Tahoma"/>
              </w:rPr>
              <w:t xml:space="preserve"> крайне неустойчивого</w:t>
            </w:r>
            <w:r w:rsidRPr="00A776D9">
              <w:rPr>
                <w:rFonts w:ascii="Tahoma" w:eastAsia="Arial Unicode MS" w:hAnsi="Tahoma" w:cs="Tahoma"/>
              </w:rPr>
              <w:t xml:space="preserve"> финансового</w:t>
            </w:r>
            <w:r w:rsidR="00F64219" w:rsidRPr="00A776D9">
              <w:rPr>
                <w:rFonts w:ascii="Tahoma" w:eastAsia="Arial Unicode MS" w:hAnsi="Tahoma" w:cs="Tahoma"/>
              </w:rPr>
              <w:t xml:space="preserve"> состояния</w:t>
            </w:r>
            <w:r w:rsidR="0030635C" w:rsidRPr="00A776D9">
              <w:rPr>
                <w:rFonts w:ascii="Tahoma" w:eastAsia="Arial Unicode MS" w:hAnsi="Tahoma" w:cs="Tahoma"/>
              </w:rPr>
              <w:t>;</w:t>
            </w:r>
          </w:p>
          <w:p w14:paraId="4645593C" w14:textId="77777777" w:rsidR="00DD7ACC" w:rsidRPr="00A776D9" w:rsidRDefault="00DD7ACC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2) неустойчивого финансового состояния.</w:t>
            </w:r>
          </w:p>
          <w:p w14:paraId="6D7D1F39" w14:textId="77777777" w:rsidR="00BD3A27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367593" w:rsidRPr="00A776D9">
              <w:rPr>
                <w:rFonts w:ascii="Tahoma" w:eastAsia="Arial Unicode MS" w:hAnsi="Tahoma" w:cs="Tahoma"/>
              </w:rPr>
              <w:t>–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886895" w:rsidRPr="00A776D9">
              <w:rPr>
                <w:rFonts w:ascii="Tahoma" w:eastAsia="Arial Unicode MS" w:hAnsi="Tahoma" w:cs="Tahoma"/>
              </w:rPr>
              <w:t>наличие:</w:t>
            </w:r>
          </w:p>
          <w:p w14:paraId="7423B208" w14:textId="77777777" w:rsidR="0030635C" w:rsidRPr="00A776D9" w:rsidRDefault="00886895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1) устойчивого финансового</w:t>
            </w:r>
            <w:r w:rsidR="00F64219" w:rsidRPr="00A776D9">
              <w:rPr>
                <w:rFonts w:ascii="Tahoma" w:eastAsia="Arial Unicode MS" w:hAnsi="Tahoma" w:cs="Tahoma"/>
              </w:rPr>
              <w:t xml:space="preserve"> состояни</w:t>
            </w:r>
            <w:r w:rsidRPr="00A776D9">
              <w:rPr>
                <w:rFonts w:ascii="Tahoma" w:eastAsia="Arial Unicode MS" w:hAnsi="Tahoma" w:cs="Tahoma"/>
              </w:rPr>
              <w:t>я</w:t>
            </w:r>
            <w:r w:rsidR="00F64219" w:rsidRPr="00A776D9">
              <w:rPr>
                <w:rFonts w:ascii="Tahoma" w:eastAsia="Arial Unicode MS" w:hAnsi="Tahoma" w:cs="Tahoma"/>
              </w:rPr>
              <w:t>;</w:t>
            </w:r>
          </w:p>
          <w:p w14:paraId="1871E581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2) достаточно устойчиво</w:t>
            </w:r>
            <w:r w:rsidR="00886895" w:rsidRPr="00A776D9">
              <w:rPr>
                <w:rFonts w:ascii="Tahoma" w:eastAsia="Arial Unicode MS" w:hAnsi="Tahoma" w:cs="Tahoma"/>
              </w:rPr>
              <w:t>го</w:t>
            </w:r>
            <w:r w:rsidRPr="00A776D9">
              <w:rPr>
                <w:rFonts w:ascii="Tahoma" w:eastAsia="Arial Unicode MS" w:hAnsi="Tahoma" w:cs="Tahoma"/>
              </w:rPr>
              <w:t xml:space="preserve"> финансово</w:t>
            </w:r>
            <w:r w:rsidR="00886895" w:rsidRPr="00A776D9">
              <w:rPr>
                <w:rFonts w:ascii="Tahoma" w:eastAsia="Arial Unicode MS" w:hAnsi="Tahoma" w:cs="Tahoma"/>
              </w:rPr>
              <w:t>го состояния</w:t>
            </w:r>
          </w:p>
        </w:tc>
      </w:tr>
      <w:tr w:rsidR="00A776D9" w:rsidRPr="00A776D9" w14:paraId="6C045217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5A2E077B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4.1.</w:t>
            </w:r>
          </w:p>
        </w:tc>
        <w:tc>
          <w:tcPr>
            <w:tcW w:w="2735" w:type="dxa"/>
            <w:gridSpan w:val="2"/>
          </w:tcPr>
          <w:p w14:paraId="32E1EDC0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Оценка финансового состояния нефинансовых организаций (публичных и непубличных обществ: акционерных обществ (ПАО, ЗАО, если организации не внесли соответствующие изменения в Устав общества), ООО, а также индивидуальных предпринимателей)</w:t>
            </w:r>
          </w:p>
        </w:tc>
        <w:tc>
          <w:tcPr>
            <w:tcW w:w="11731" w:type="dxa"/>
            <w:gridSpan w:val="4"/>
          </w:tcPr>
          <w:tbl>
            <w:tblPr>
              <w:tblStyle w:val="13"/>
              <w:tblW w:w="10967" w:type="dxa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1559"/>
              <w:gridCol w:w="1560"/>
              <w:gridCol w:w="1701"/>
              <w:gridCol w:w="1734"/>
            </w:tblGrid>
            <w:tr w:rsidR="00A776D9" w:rsidRPr="00A776D9" w14:paraId="776B1EB8" w14:textId="77777777" w:rsidTr="003C75D7">
              <w:trPr>
                <w:cantSplit/>
                <w:tblHeader/>
                <w:jc w:val="center"/>
              </w:trPr>
              <w:tc>
                <w:tcPr>
                  <w:tcW w:w="4413" w:type="dxa"/>
                  <w:shd w:val="clear" w:color="auto" w:fill="FFFFFF" w:themeFill="background1"/>
                </w:tcPr>
                <w:p w14:paraId="206AA017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Наименование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358C54D1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Устойчивое</w:t>
                  </w:r>
                </w:p>
                <w:p w14:paraId="639EB42F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финансовое</w:t>
                  </w:r>
                </w:p>
                <w:p w14:paraId="5A735C3E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состояние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6A6A951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Достаточно</w:t>
                  </w:r>
                </w:p>
                <w:p w14:paraId="12BA4665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устойчивое</w:t>
                  </w:r>
                </w:p>
                <w:p w14:paraId="0F2B4C7D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финансовое</w:t>
                  </w:r>
                </w:p>
                <w:p w14:paraId="0B2208F1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состояние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33BDBB80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Неустойчивое</w:t>
                  </w:r>
                </w:p>
                <w:p w14:paraId="10CEEEF3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финансовое</w:t>
                  </w:r>
                </w:p>
                <w:p w14:paraId="6DB1A4C2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состояние</w:t>
                  </w:r>
                </w:p>
              </w:tc>
              <w:tc>
                <w:tcPr>
                  <w:tcW w:w="1734" w:type="dxa"/>
                  <w:shd w:val="clear" w:color="auto" w:fill="FFFFFF" w:themeFill="background1"/>
                </w:tcPr>
                <w:p w14:paraId="530AA76D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Крайне</w:t>
                  </w:r>
                </w:p>
                <w:p w14:paraId="5AC5F1AA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неустойчивое</w:t>
                  </w:r>
                </w:p>
                <w:p w14:paraId="76D4E444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финансовое</w:t>
                  </w:r>
                </w:p>
                <w:p w14:paraId="6045F8EA" w14:textId="77777777" w:rsidR="00F64219" w:rsidRPr="00A776D9" w:rsidRDefault="00F64219" w:rsidP="00367593">
                  <w:pPr>
                    <w:keepNext/>
                    <w:keepLines/>
                    <w:widowControl/>
                    <w:jc w:val="center"/>
                    <w:rPr>
                      <w:rFonts w:ascii="Tahoma" w:hAnsi="Tahoma" w:cs="Tahoma"/>
                      <w:b/>
                    </w:rPr>
                  </w:pPr>
                  <w:r w:rsidRPr="00A776D9">
                    <w:rPr>
                      <w:rFonts w:ascii="Tahoma" w:hAnsi="Tahoma" w:cs="Tahoma"/>
                      <w:b/>
                    </w:rPr>
                    <w:t>состояние</w:t>
                  </w:r>
                </w:p>
              </w:tc>
            </w:tr>
            <w:tr w:rsidR="00A776D9" w:rsidRPr="00A776D9" w14:paraId="4BA70B68" w14:textId="77777777" w:rsidTr="004D0779">
              <w:trPr>
                <w:jc w:val="center"/>
              </w:trPr>
              <w:tc>
                <w:tcPr>
                  <w:tcW w:w="4413" w:type="dxa"/>
                </w:tcPr>
                <w:p w14:paraId="63866065" w14:textId="77777777" w:rsidR="00A656B6" w:rsidRPr="00A776D9" w:rsidRDefault="00A656B6" w:rsidP="00A656B6">
                  <w:pPr>
                    <w:keepNext/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Коэффициент финансовой</w:t>
                  </w:r>
                </w:p>
                <w:p w14:paraId="352CDDBB" w14:textId="77777777" w:rsidR="00A656B6" w:rsidRPr="00A776D9" w:rsidRDefault="00A656B6" w:rsidP="00A656B6">
                  <w:pPr>
                    <w:keepNext/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Устойчивости =</w:t>
                  </w:r>
                </w:p>
                <w:p w14:paraId="15431D03" w14:textId="77777777" w:rsidR="00A656B6" w:rsidRPr="00A776D9" w:rsidRDefault="00A656B6" w:rsidP="00A656B6">
                  <w:pPr>
                    <w:keepNext/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(Капитал + Долгосрочные</w:t>
                  </w:r>
                </w:p>
                <w:p w14:paraId="4ABCB9E8" w14:textId="77777777" w:rsidR="00A656B6" w:rsidRPr="00A776D9" w:rsidRDefault="00A656B6" w:rsidP="00A656B6">
                  <w:pPr>
                    <w:keepNext/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обязательства)/Пассивы)</w:t>
                  </w:r>
                </w:p>
              </w:tc>
              <w:tc>
                <w:tcPr>
                  <w:tcW w:w="1559" w:type="dxa"/>
                </w:tcPr>
                <w:p w14:paraId="4534CD80" w14:textId="77777777" w:rsidR="00A656B6" w:rsidRPr="00A776D9" w:rsidRDefault="00A656B6" w:rsidP="00A656B6">
                  <w:pPr>
                    <w:keepNext/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0,80</w:t>
                  </w:r>
                </w:p>
              </w:tc>
              <w:tc>
                <w:tcPr>
                  <w:tcW w:w="1560" w:type="dxa"/>
                </w:tcPr>
                <w:p w14:paraId="15BC87A3" w14:textId="77777777" w:rsidR="00A656B6" w:rsidRPr="00A776D9" w:rsidRDefault="00A656B6" w:rsidP="00A656B6">
                  <w:pPr>
                    <w:keepNext/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0,40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–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&lt; </w:t>
                  </w:r>
                  <w:r w:rsidRPr="00A776D9">
                    <w:rPr>
                      <w:rFonts w:ascii="Tahoma" w:eastAsia="Arial Unicode MS" w:hAnsi="Tahoma" w:cs="Tahoma"/>
                    </w:rPr>
                    <w:t>0,8</w:t>
                  </w:r>
                </w:p>
              </w:tc>
              <w:tc>
                <w:tcPr>
                  <w:tcW w:w="1701" w:type="dxa"/>
                </w:tcPr>
                <w:p w14:paraId="7CAC2D69" w14:textId="77777777" w:rsidR="00A656B6" w:rsidRPr="00A776D9" w:rsidRDefault="00A656B6" w:rsidP="00A656B6">
                  <w:pPr>
                    <w:keepNext/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A776D9">
                    <w:rPr>
                      <w:rFonts w:ascii="Tahoma" w:eastAsia="Arial Unicode MS" w:hAnsi="Tahoma" w:cs="Tahoma"/>
                    </w:rPr>
                    <w:t>0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–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A776D9">
                    <w:rPr>
                      <w:rFonts w:ascii="Tahoma" w:eastAsia="Arial Unicode MS" w:hAnsi="Tahoma" w:cs="Tahoma"/>
                    </w:rPr>
                    <w:t>0,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>4</w:t>
                  </w:r>
                </w:p>
              </w:tc>
              <w:tc>
                <w:tcPr>
                  <w:tcW w:w="1734" w:type="dxa"/>
                </w:tcPr>
                <w:p w14:paraId="745713FF" w14:textId="77777777" w:rsidR="00A656B6" w:rsidRPr="00A776D9" w:rsidRDefault="00A656B6" w:rsidP="00A656B6">
                  <w:pPr>
                    <w:keepNext/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A776D9" w:rsidRPr="00A776D9" w14:paraId="555F8E1D" w14:textId="77777777" w:rsidTr="003C75D7">
              <w:trPr>
                <w:cantSplit/>
                <w:jc w:val="center"/>
              </w:trPr>
              <w:tc>
                <w:tcPr>
                  <w:tcW w:w="4413" w:type="dxa"/>
                </w:tcPr>
                <w:p w14:paraId="626D72AA" w14:textId="77777777" w:rsidR="00A656B6" w:rsidRPr="00A776D9" w:rsidRDefault="00A656B6" w:rsidP="00A656B6">
                  <w:pPr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Коэффициент финансирования =</w:t>
                  </w:r>
                </w:p>
                <w:p w14:paraId="1BD4D474" w14:textId="77777777" w:rsidR="00A656B6" w:rsidRPr="00A776D9" w:rsidRDefault="00A656B6" w:rsidP="00A656B6">
                  <w:pPr>
                    <w:widowControl/>
                    <w:tabs>
                      <w:tab w:val="center" w:pos="1584"/>
                    </w:tabs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(Капитал/Обязательства)</w:t>
                  </w:r>
                </w:p>
              </w:tc>
              <w:tc>
                <w:tcPr>
                  <w:tcW w:w="1559" w:type="dxa"/>
                </w:tcPr>
                <w:p w14:paraId="4EE720CF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2,00</w:t>
                  </w:r>
                </w:p>
              </w:tc>
              <w:tc>
                <w:tcPr>
                  <w:tcW w:w="1560" w:type="dxa"/>
                </w:tcPr>
                <w:p w14:paraId="13E287A8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0,60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–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&lt; 2</w:t>
                  </w:r>
                </w:p>
              </w:tc>
              <w:tc>
                <w:tcPr>
                  <w:tcW w:w="1701" w:type="dxa"/>
                </w:tcPr>
                <w:p w14:paraId="747B056E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&gt; </w:t>
                  </w:r>
                  <w:r w:rsidRPr="00A776D9">
                    <w:rPr>
                      <w:rFonts w:ascii="Tahoma" w:eastAsia="Arial Unicode MS" w:hAnsi="Tahoma" w:cs="Tahoma"/>
                    </w:rPr>
                    <w:t>0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</w:t>
                  </w:r>
                  <w:r w:rsidRPr="00A776D9">
                    <w:rPr>
                      <w:rFonts w:ascii="Tahoma" w:eastAsia="Arial Unicode MS" w:hAnsi="Tahoma" w:cs="Tahoma"/>
                    </w:rPr>
                    <w:t>–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 xml:space="preserve"> &lt;</w:t>
                  </w:r>
                  <w:r w:rsidRPr="00A776D9">
                    <w:rPr>
                      <w:rFonts w:ascii="Tahoma" w:eastAsia="Arial Unicode MS" w:hAnsi="Tahoma" w:cs="Tahoma"/>
                    </w:rPr>
                    <w:t>0,</w:t>
                  </w:r>
                  <w:r w:rsidRPr="00A776D9">
                    <w:rPr>
                      <w:rFonts w:ascii="Tahoma" w:eastAsia="Arial Unicode MS" w:hAnsi="Tahoma" w:cs="Tahoma"/>
                      <w:lang w:val="en-US"/>
                    </w:rPr>
                    <w:t>6</w:t>
                  </w:r>
                </w:p>
              </w:tc>
              <w:tc>
                <w:tcPr>
                  <w:tcW w:w="1734" w:type="dxa"/>
                </w:tcPr>
                <w:p w14:paraId="2E8C3F27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</w:rPr>
                    <w:t>≤0</w:t>
                  </w:r>
                </w:p>
              </w:tc>
            </w:tr>
            <w:tr w:rsidR="00A776D9" w:rsidRPr="00A776D9" w14:paraId="0F309549" w14:textId="77777777" w:rsidTr="003C75D7">
              <w:trPr>
                <w:cantSplit/>
                <w:jc w:val="center"/>
              </w:trPr>
              <w:tc>
                <w:tcPr>
                  <w:tcW w:w="4413" w:type="dxa"/>
                </w:tcPr>
                <w:p w14:paraId="4DDBCB4C" w14:textId="77777777" w:rsidR="00A656B6" w:rsidRPr="00A776D9" w:rsidRDefault="00A656B6" w:rsidP="00A656B6">
                  <w:pPr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Коэффициент текущей</w:t>
                  </w:r>
                </w:p>
                <w:p w14:paraId="0412F782" w14:textId="77777777" w:rsidR="00A656B6" w:rsidRPr="00A776D9" w:rsidRDefault="00A656B6" w:rsidP="00A656B6">
                  <w:pPr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Ликвидности =</w:t>
                  </w:r>
                </w:p>
                <w:p w14:paraId="66ADE1FC" w14:textId="77777777" w:rsidR="00A656B6" w:rsidRPr="00A776D9" w:rsidRDefault="00A656B6" w:rsidP="00A656B6">
                  <w:pPr>
                    <w:widowControl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hAnsi="Tahoma" w:cs="Tahoma"/>
                    </w:rPr>
                    <w:t>(Оборотные активы/ Краткосрочные обязательства)</w:t>
                  </w:r>
                </w:p>
              </w:tc>
              <w:tc>
                <w:tcPr>
                  <w:tcW w:w="1559" w:type="dxa"/>
                </w:tcPr>
                <w:p w14:paraId="37C35D62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</w:rPr>
                    <w:t xml:space="preserve"> 2,00</w:t>
                  </w:r>
                </w:p>
              </w:tc>
              <w:tc>
                <w:tcPr>
                  <w:tcW w:w="1560" w:type="dxa"/>
                </w:tcPr>
                <w:p w14:paraId="5CE25476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Cambria Math" w:eastAsia="Arial Unicode MS" w:hAnsi="Cambria Math" w:cs="Cambria Math"/>
                      <w:lang w:val="en-US"/>
                    </w:rPr>
                    <w:t>⩾</w:t>
                  </w:r>
                  <w:r w:rsidRPr="00A776D9">
                    <w:rPr>
                      <w:rFonts w:ascii="Tahoma" w:eastAsia="Arial Unicode MS" w:hAnsi="Tahoma" w:cs="Tahoma"/>
                    </w:rPr>
                    <w:t xml:space="preserve"> 1,40 – &lt; 2</w:t>
                  </w:r>
                </w:p>
              </w:tc>
              <w:tc>
                <w:tcPr>
                  <w:tcW w:w="1701" w:type="dxa"/>
                </w:tcPr>
                <w:p w14:paraId="71CF273A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</w:rPr>
                    <w:t>&gt; 0,99 – &lt; 1,4</w:t>
                  </w:r>
                </w:p>
              </w:tc>
              <w:tc>
                <w:tcPr>
                  <w:tcW w:w="1734" w:type="dxa"/>
                </w:tcPr>
                <w:p w14:paraId="3320DFA5" w14:textId="77777777" w:rsidR="00A656B6" w:rsidRPr="00A776D9" w:rsidRDefault="00A656B6" w:rsidP="00A656B6">
                  <w:pPr>
                    <w:widowControl/>
                    <w:jc w:val="center"/>
                    <w:rPr>
                      <w:rFonts w:ascii="Tahoma" w:hAnsi="Tahoma" w:cs="Tahoma"/>
                    </w:rPr>
                  </w:pPr>
                  <w:r w:rsidRPr="00A776D9">
                    <w:rPr>
                      <w:rFonts w:ascii="Tahoma" w:eastAsia="Arial Unicode MS" w:hAnsi="Tahoma" w:cs="Tahoma"/>
                    </w:rPr>
                    <w:t>≤0,99</w:t>
                  </w:r>
                </w:p>
              </w:tc>
            </w:tr>
          </w:tbl>
          <w:p w14:paraId="55DBCAEA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eastAsia="Arial Unicode MS" w:hAnsi="Tahoma" w:cs="Tahoma"/>
              </w:rPr>
            </w:pPr>
          </w:p>
        </w:tc>
      </w:tr>
      <w:tr w:rsidR="00A776D9" w:rsidRPr="00A776D9" w14:paraId="079CFF9A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5B99322D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5.</w:t>
            </w:r>
          </w:p>
        </w:tc>
        <w:tc>
          <w:tcPr>
            <w:tcW w:w="2735" w:type="dxa"/>
            <w:gridSpan w:val="2"/>
          </w:tcPr>
          <w:p w14:paraId="1F26BE71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в отношении </w:t>
            </w:r>
            <w:r w:rsidR="00886895" w:rsidRPr="00A776D9">
              <w:rPr>
                <w:rFonts w:ascii="Tahoma" w:hAnsi="Tahoma" w:cs="Tahoma"/>
              </w:rPr>
              <w:t xml:space="preserve">субъекта МСП </w:t>
            </w:r>
            <w:r w:rsidRPr="00A776D9">
              <w:rPr>
                <w:rFonts w:ascii="Tahoma" w:hAnsi="Tahoma" w:cs="Tahoma"/>
              </w:rPr>
              <w:t xml:space="preserve">– </w:t>
            </w:r>
            <w:r w:rsidR="00ED2117" w:rsidRPr="00A776D9">
              <w:rPr>
                <w:rFonts w:ascii="Tahoma" w:hAnsi="Tahoma" w:cs="Tahoma"/>
              </w:rPr>
              <w:t xml:space="preserve">физического лица либо руководителя, учредителя, членов коллегиального исполнительного органа вступившего в законную </w:t>
            </w:r>
            <w:r w:rsidR="00ED2117" w:rsidRPr="00A776D9">
              <w:rPr>
                <w:rFonts w:ascii="Tahoma" w:hAnsi="Tahoma" w:cs="Tahoma"/>
              </w:rPr>
              <w:lastRenderedPageBreak/>
              <w:t>силу судебного решения о наказании в виде лишения права занимать определенные должности или заниматься определенной деятельностью, которая связана с поставкой товаров, выполнением работ, оказанием услуг, и об административном наказании в виде дисквалификации (за исключением лиц, в отношении которых срок такого наказания истек), а также отсутствие в негативных реестрах/списках органов государственной власти информации о Партнере, физическом лице, руководителе, учредителе, члене коллегиального исполнительного органа</w:t>
            </w:r>
          </w:p>
        </w:tc>
        <w:tc>
          <w:tcPr>
            <w:tcW w:w="7844" w:type="dxa"/>
            <w:gridSpan w:val="2"/>
          </w:tcPr>
          <w:p w14:paraId="2C64C394" w14:textId="77777777" w:rsidR="00A66B98" w:rsidRPr="00A776D9" w:rsidRDefault="009E4526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Субъект</w:t>
            </w:r>
            <w:r w:rsidR="00886895" w:rsidRPr="00A776D9">
              <w:rPr>
                <w:rFonts w:ascii="Tahoma" w:eastAsia="Arial Unicode MS" w:hAnsi="Tahoma" w:cs="Tahoma"/>
              </w:rPr>
              <w:t xml:space="preserve"> МСП </w:t>
            </w:r>
            <w:r w:rsidR="00F64219" w:rsidRPr="00A776D9">
              <w:rPr>
                <w:rFonts w:ascii="Tahoma" w:eastAsia="Arial Unicode MS" w:hAnsi="Tahoma" w:cs="Tahoma"/>
              </w:rPr>
              <w:t xml:space="preserve">– физическое лицо либо руководитель, член коллегиального исполнительного органа или главный бухгалтер юридического лица – </w:t>
            </w:r>
            <w:r w:rsidR="00D74165" w:rsidRPr="00A776D9">
              <w:rPr>
                <w:rFonts w:ascii="Tahoma" w:eastAsia="Arial Unicode MS" w:hAnsi="Tahoma" w:cs="Tahoma"/>
              </w:rPr>
              <w:t>субъект</w:t>
            </w:r>
            <w:r w:rsidR="00F64219" w:rsidRPr="00A776D9">
              <w:rPr>
                <w:rFonts w:ascii="Tahoma" w:eastAsia="Arial Unicode MS" w:hAnsi="Tahoma" w:cs="Tahoma"/>
              </w:rPr>
              <w:t>а</w:t>
            </w:r>
            <w:r w:rsidR="00D74165" w:rsidRPr="00A776D9">
              <w:rPr>
                <w:rFonts w:ascii="Tahoma" w:eastAsia="Arial Unicode MS" w:hAnsi="Tahoma" w:cs="Tahoma"/>
              </w:rPr>
              <w:t xml:space="preserve"> МСП</w:t>
            </w:r>
            <w:r w:rsidR="00F64219" w:rsidRPr="00A776D9">
              <w:rPr>
                <w:rFonts w:ascii="Tahoma" w:eastAsia="Arial Unicode MS" w:hAnsi="Tahoma" w:cs="Tahoma"/>
              </w:rPr>
              <w:t xml:space="preserve"> </w:t>
            </w:r>
            <w:r w:rsidR="00A66B98" w:rsidRPr="00A776D9">
              <w:rPr>
                <w:rFonts w:ascii="Tahoma" w:eastAsia="Arial Unicode MS" w:hAnsi="Tahoma" w:cs="Tahoma"/>
              </w:rPr>
              <w:t>не должен быть включен по указанным основаниям в реестры органов государственной власти информации.</w:t>
            </w:r>
          </w:p>
          <w:p w14:paraId="30AFC608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«Реестр дисквалифицированных лиц».</w:t>
            </w:r>
          </w:p>
          <w:p w14:paraId="624CDC66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«Юридические лица, в состав исполнительных органов которых входят дисквалифицированные лица».</w:t>
            </w:r>
          </w:p>
          <w:p w14:paraId="39B01770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порядке».</w:t>
            </w:r>
          </w:p>
          <w:p w14:paraId="337FEA1F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«Реестр юридических лиц, привлеченных к административной ответственности за незаконное вознаграждение».</w:t>
            </w:r>
          </w:p>
          <w:p w14:paraId="4D457736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«Реестр лиц, неправомерно использующих инсайдерскую информацию и манипулирующие рынком».</w:t>
            </w:r>
          </w:p>
          <w:p w14:paraId="7CFB252F" w14:textId="77777777" w:rsidR="00A66B98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«Реестр юридических лиц, причастных к экстремистской деятельности и терроризму».</w:t>
            </w:r>
          </w:p>
          <w:p w14:paraId="49CE82B8" w14:textId="77777777" w:rsidR="009E4526" w:rsidRPr="00A776D9" w:rsidRDefault="00A66B98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«Реестр юридических лиц, причастных к распространению оружия массового уничтожения»</w:t>
            </w:r>
            <w:r w:rsidR="009E4526" w:rsidRPr="00A776D9">
              <w:rPr>
                <w:rFonts w:ascii="Tahoma" w:eastAsia="Arial Unicode MS" w:hAnsi="Tahoma" w:cs="Tahoma"/>
              </w:rPr>
              <w:t>.</w:t>
            </w:r>
          </w:p>
          <w:p w14:paraId="1279B66C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В отношении указанных физических лиц должны отсутствовать соответствующие судебные решения</w:t>
            </w:r>
          </w:p>
        </w:tc>
        <w:tc>
          <w:tcPr>
            <w:tcW w:w="3887" w:type="dxa"/>
            <w:gridSpan w:val="2"/>
          </w:tcPr>
          <w:p w14:paraId="6257FE16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lastRenderedPageBreak/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7832CA" w:rsidRPr="00A776D9">
              <w:rPr>
                <w:rFonts w:ascii="Tahoma" w:eastAsia="Arial Unicode MS" w:hAnsi="Tahoma" w:cs="Tahoma"/>
              </w:rPr>
              <w:t xml:space="preserve">– </w:t>
            </w:r>
            <w:r w:rsidRPr="00A776D9">
              <w:rPr>
                <w:rFonts w:ascii="Tahoma" w:eastAsia="Arial Unicode MS" w:hAnsi="Tahoma" w:cs="Tahoma"/>
              </w:rPr>
              <w:t xml:space="preserve">в отношении </w:t>
            </w:r>
            <w:r w:rsidR="00886895" w:rsidRPr="00A776D9">
              <w:rPr>
                <w:rFonts w:ascii="Tahoma" w:eastAsia="Arial Unicode MS" w:hAnsi="Tahoma" w:cs="Tahoma"/>
              </w:rPr>
              <w:t>субъекта МСП</w:t>
            </w:r>
            <w:r w:rsidRPr="00A776D9">
              <w:rPr>
                <w:rFonts w:ascii="Tahoma" w:eastAsia="Arial Unicode MS" w:hAnsi="Tahoma" w:cs="Tahoma"/>
              </w:rPr>
              <w:t xml:space="preserve"> – физического лица либо руководителя, члена коллегиального органа или главного бухгалтера имеются соответствующие судебные решения, срок наказания по которым не истек, и/или такое лицо включено в </w:t>
            </w:r>
            <w:r w:rsidRPr="00A776D9">
              <w:rPr>
                <w:rFonts w:ascii="Tahoma" w:eastAsia="Arial Unicode MS" w:hAnsi="Tahoma" w:cs="Tahoma"/>
              </w:rPr>
              <w:lastRenderedPageBreak/>
              <w:t>соотве</w:t>
            </w:r>
            <w:r w:rsidR="00D74165" w:rsidRPr="00A776D9">
              <w:rPr>
                <w:rFonts w:ascii="Tahoma" w:eastAsia="Arial Unicode MS" w:hAnsi="Tahoma" w:cs="Tahoma"/>
              </w:rPr>
              <w:t xml:space="preserve">тствующий реестр ФНС </w:t>
            </w:r>
            <w:r w:rsidR="00EB486F" w:rsidRPr="00A776D9">
              <w:rPr>
                <w:rFonts w:ascii="Tahoma" w:eastAsia="Arial Unicode MS" w:hAnsi="Tahoma" w:cs="Tahoma"/>
              </w:rPr>
              <w:t>России</w:t>
            </w:r>
            <w:r w:rsidR="00D74165" w:rsidRPr="00A776D9">
              <w:rPr>
                <w:rFonts w:ascii="Tahoma" w:eastAsia="Arial Unicode MS" w:hAnsi="Tahoma" w:cs="Tahoma"/>
              </w:rPr>
              <w:t>, и/или субъект МСП</w:t>
            </w:r>
            <w:r w:rsidRPr="00A776D9">
              <w:rPr>
                <w:rFonts w:ascii="Tahoma" w:eastAsia="Arial Unicode MS" w:hAnsi="Tahoma" w:cs="Tahoma"/>
              </w:rPr>
              <w:t xml:space="preserve"> включен в </w:t>
            </w:r>
            <w:r w:rsidR="007832CA" w:rsidRPr="00A776D9">
              <w:rPr>
                <w:rFonts w:ascii="Tahoma" w:eastAsia="Arial Unicode MS" w:hAnsi="Tahoma" w:cs="Tahoma"/>
              </w:rPr>
              <w:t xml:space="preserve">соответствующие реестры ФНС </w:t>
            </w:r>
            <w:r w:rsidR="00EB486F" w:rsidRPr="00A776D9">
              <w:rPr>
                <w:rFonts w:ascii="Tahoma" w:eastAsia="Arial Unicode MS" w:hAnsi="Tahoma" w:cs="Tahoma"/>
              </w:rPr>
              <w:t>России</w:t>
            </w:r>
            <w:r w:rsidR="007832CA" w:rsidRPr="00A776D9">
              <w:rPr>
                <w:rFonts w:ascii="Tahoma" w:eastAsia="Arial Unicode MS" w:hAnsi="Tahoma" w:cs="Tahoma"/>
              </w:rPr>
              <w:t>.</w:t>
            </w:r>
          </w:p>
          <w:p w14:paraId="64BB7C50" w14:textId="77777777" w:rsidR="00F64219" w:rsidRPr="00A776D9" w:rsidRDefault="00F64219" w:rsidP="00EB486F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7832CA" w:rsidRPr="00A776D9">
              <w:rPr>
                <w:rFonts w:ascii="Tahoma" w:eastAsia="Arial Unicode MS" w:hAnsi="Tahoma" w:cs="Tahoma"/>
              </w:rPr>
              <w:t xml:space="preserve">– </w:t>
            </w:r>
            <w:r w:rsidRPr="00A776D9">
              <w:rPr>
                <w:rFonts w:ascii="Tahoma" w:eastAsia="Arial Unicode MS" w:hAnsi="Tahoma" w:cs="Tahoma"/>
              </w:rPr>
              <w:t xml:space="preserve">в отношении </w:t>
            </w:r>
            <w:r w:rsidR="00886895" w:rsidRPr="00A776D9">
              <w:rPr>
                <w:rFonts w:ascii="Tahoma" w:eastAsia="Arial Unicode MS" w:hAnsi="Tahoma" w:cs="Tahoma"/>
              </w:rPr>
              <w:t>субъекта МСП</w:t>
            </w:r>
            <w:r w:rsidRPr="00A776D9">
              <w:rPr>
                <w:rFonts w:ascii="Tahoma" w:eastAsia="Arial Unicode MS" w:hAnsi="Tahoma" w:cs="Tahoma"/>
              </w:rPr>
              <w:t xml:space="preserve"> – физического лица либо руководителя, члена коллегиального органа или главного бухгалтера отсутствуют соответствующие судебные решения, срок наказания по которым не истек, и/или такое лицо включено в соответствующий реестр ФНС </w:t>
            </w:r>
            <w:r w:rsidR="00EB486F" w:rsidRPr="00A776D9">
              <w:rPr>
                <w:rFonts w:ascii="Tahoma" w:eastAsia="Arial Unicode MS" w:hAnsi="Tahoma" w:cs="Tahoma"/>
              </w:rPr>
              <w:t>России</w:t>
            </w:r>
            <w:r w:rsidRPr="00A776D9">
              <w:rPr>
                <w:rFonts w:ascii="Tahoma" w:eastAsia="Arial Unicode MS" w:hAnsi="Tahoma" w:cs="Tahoma"/>
              </w:rPr>
              <w:t xml:space="preserve">, и/или а также </w:t>
            </w:r>
            <w:r w:rsidR="00D74165" w:rsidRPr="00A776D9">
              <w:rPr>
                <w:rFonts w:ascii="Tahoma" w:eastAsia="Arial Unicode MS" w:hAnsi="Tahoma" w:cs="Tahoma"/>
              </w:rPr>
              <w:t>субъект МСП</w:t>
            </w:r>
            <w:r w:rsidRPr="00A776D9">
              <w:rPr>
                <w:rFonts w:ascii="Tahoma" w:eastAsia="Arial Unicode MS" w:hAnsi="Tahoma" w:cs="Tahoma"/>
              </w:rPr>
              <w:t xml:space="preserve"> не включен в соответствующие реестры ФНС </w:t>
            </w:r>
            <w:r w:rsidR="00EB486F" w:rsidRPr="00A776D9">
              <w:rPr>
                <w:rFonts w:ascii="Tahoma" w:eastAsia="Arial Unicode MS" w:hAnsi="Tahoma" w:cs="Tahoma"/>
              </w:rPr>
              <w:t>России</w:t>
            </w:r>
          </w:p>
        </w:tc>
      </w:tr>
      <w:tr w:rsidR="00A776D9" w:rsidRPr="00A776D9" w14:paraId="790028EA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2D06780F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6.</w:t>
            </w:r>
          </w:p>
        </w:tc>
        <w:tc>
          <w:tcPr>
            <w:tcW w:w="2735" w:type="dxa"/>
            <w:gridSpan w:val="2"/>
          </w:tcPr>
          <w:p w14:paraId="6C38AB5E" w14:textId="77777777" w:rsidR="00F64219" w:rsidRPr="00A776D9" w:rsidRDefault="00886895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Субъект МСП не включен в Реестр </w:t>
            </w:r>
            <w:r w:rsidR="00F64219" w:rsidRPr="00A776D9">
              <w:rPr>
                <w:rFonts w:ascii="Tahoma" w:hAnsi="Tahoma" w:cs="Tahoma"/>
              </w:rPr>
              <w:t>недобросовестных Поставщиков, который ведется в соответствии с:</w:t>
            </w:r>
          </w:p>
          <w:p w14:paraId="55131FC5" w14:textId="77777777" w:rsidR="00F64219" w:rsidRPr="00A776D9" w:rsidRDefault="00F64219" w:rsidP="00367593">
            <w:pPr>
              <w:numPr>
                <w:ilvl w:val="0"/>
                <w:numId w:val="17"/>
              </w:numPr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Федеральным законом от 18.07.2011 №</w:t>
            </w:r>
            <w:r w:rsidR="007832CA" w:rsidRPr="00A776D9">
              <w:rPr>
                <w:rFonts w:ascii="Tahoma" w:hAnsi="Tahoma" w:cs="Tahoma"/>
              </w:rPr>
              <w:t> </w:t>
            </w:r>
            <w:r w:rsidRPr="00A776D9">
              <w:rPr>
                <w:rFonts w:ascii="Tahoma" w:hAnsi="Tahoma" w:cs="Tahoma"/>
              </w:rPr>
              <w:t>223-ФЗ «О закупках товаров, работ, услуг отдельными видами юридических лиц»;</w:t>
            </w:r>
          </w:p>
          <w:p w14:paraId="513EA1E6" w14:textId="4C7B6676" w:rsidR="004922E4" w:rsidRPr="00A776D9" w:rsidRDefault="00F64219" w:rsidP="003C23DB">
            <w:pPr>
              <w:numPr>
                <w:ilvl w:val="0"/>
                <w:numId w:val="17"/>
              </w:numPr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Федеральным законом от 05.04.2013 №</w:t>
            </w:r>
            <w:r w:rsidR="007832CA" w:rsidRPr="00A776D9">
              <w:rPr>
                <w:rFonts w:ascii="Tahoma" w:hAnsi="Tahoma" w:cs="Tahoma"/>
              </w:rPr>
              <w:t> </w:t>
            </w:r>
            <w:r w:rsidRPr="00A776D9">
              <w:rPr>
                <w:rFonts w:ascii="Tahoma" w:hAnsi="Tahoma" w:cs="Tahoma"/>
              </w:rPr>
              <w:t xml:space="preserve">44-ФЗ </w:t>
            </w:r>
            <w:r w:rsidRPr="00A776D9">
              <w:rPr>
                <w:rFonts w:ascii="Tahoma" w:hAnsi="Tahoma" w:cs="Tahoma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="00AF3257" w:rsidRPr="00A776D9">
              <w:rPr>
                <w:rFonts w:ascii="Tahoma" w:hAnsi="Tahoma" w:cs="Tahoma"/>
              </w:rPr>
              <w:t>.</w:t>
            </w:r>
          </w:p>
        </w:tc>
        <w:tc>
          <w:tcPr>
            <w:tcW w:w="7844" w:type="dxa"/>
            <w:gridSpan w:val="2"/>
          </w:tcPr>
          <w:p w14:paraId="6AD5C5D9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 xml:space="preserve">На момент проведения проверки </w:t>
            </w:r>
            <w:r w:rsidR="00886895" w:rsidRPr="00A776D9">
              <w:rPr>
                <w:rFonts w:ascii="Tahoma" w:eastAsia="Arial Unicode MS" w:hAnsi="Tahoma" w:cs="Tahoma"/>
              </w:rPr>
              <w:t>субъект МСП</w:t>
            </w:r>
            <w:r w:rsidRPr="00A776D9">
              <w:rPr>
                <w:rFonts w:ascii="Tahoma" w:eastAsia="Arial Unicode MS" w:hAnsi="Tahoma" w:cs="Tahoma"/>
              </w:rPr>
              <w:t xml:space="preserve"> не должен быть включен ни в один из следующих реестров:</w:t>
            </w:r>
          </w:p>
          <w:p w14:paraId="2614191C" w14:textId="77777777" w:rsidR="00F64219" w:rsidRPr="00A776D9" w:rsidRDefault="00F64219" w:rsidP="00367593">
            <w:pPr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Реестр недобросовестных Поставщиков по Федеральному закону от 18.07.2011 №</w:t>
            </w:r>
            <w:r w:rsidR="00492D1B" w:rsidRPr="00A776D9">
              <w:rPr>
                <w:rFonts w:ascii="Tahoma" w:eastAsia="Arial Unicode MS" w:hAnsi="Tahoma" w:cs="Tahoma"/>
              </w:rPr>
              <w:t> </w:t>
            </w:r>
            <w:r w:rsidRPr="00A776D9">
              <w:rPr>
                <w:rFonts w:ascii="Tahoma" w:eastAsia="Arial Unicode MS" w:hAnsi="Tahoma" w:cs="Tahoma"/>
              </w:rPr>
              <w:t>223-ФЗ «О закупках товаров, работ, услуг отдельными видами юридических лиц»;</w:t>
            </w:r>
          </w:p>
          <w:p w14:paraId="6C1403A3" w14:textId="77777777" w:rsidR="00F64219" w:rsidRPr="00A776D9" w:rsidRDefault="00F64219" w:rsidP="00367593">
            <w:pPr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Реестр недобросовестных Поставщиков по Федеральному закону от 05.04.2013 №</w:t>
            </w:r>
            <w:r w:rsidR="007832CA" w:rsidRPr="00A776D9">
              <w:rPr>
                <w:rFonts w:ascii="Tahoma" w:eastAsia="Arial Unicode MS" w:hAnsi="Tahoma" w:cs="Tahoma"/>
              </w:rPr>
              <w:t> </w:t>
            </w:r>
            <w:r w:rsidRPr="00A776D9">
              <w:rPr>
                <w:rFonts w:ascii="Tahoma" w:eastAsia="Arial Unicode MS" w:hAnsi="Tahoma" w:cs="Tahoma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87" w:type="dxa"/>
            <w:gridSpan w:val="2"/>
          </w:tcPr>
          <w:p w14:paraId="56DC7475" w14:textId="77777777" w:rsidR="00F64219" w:rsidRPr="00A776D9" w:rsidRDefault="00F64219" w:rsidP="00367593">
            <w:pPr>
              <w:tabs>
                <w:tab w:val="left" w:pos="2579"/>
              </w:tabs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367593" w:rsidRPr="00A776D9">
              <w:rPr>
                <w:rFonts w:ascii="Tahoma" w:eastAsia="Arial Unicode MS" w:hAnsi="Tahoma" w:cs="Tahoma"/>
              </w:rPr>
              <w:t>–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886895" w:rsidRPr="00A776D9">
              <w:rPr>
                <w:rFonts w:ascii="Tahoma" w:eastAsia="Arial Unicode MS" w:hAnsi="Tahoma" w:cs="Tahoma"/>
              </w:rPr>
              <w:t>субъект МСП</w:t>
            </w:r>
            <w:r w:rsidRPr="00A776D9">
              <w:rPr>
                <w:rFonts w:ascii="Tahoma" w:eastAsia="Arial Unicode MS" w:hAnsi="Tahoma" w:cs="Tahoma"/>
              </w:rPr>
              <w:t xml:space="preserve"> включен в Реестр.</w:t>
            </w:r>
          </w:p>
          <w:p w14:paraId="626C8A3D" w14:textId="77777777" w:rsidR="00F64219" w:rsidRPr="00A776D9" w:rsidRDefault="00F64219" w:rsidP="00367593">
            <w:pPr>
              <w:tabs>
                <w:tab w:val="left" w:pos="2579"/>
              </w:tabs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="00367593" w:rsidRPr="00A776D9">
              <w:rPr>
                <w:rFonts w:ascii="Tahoma" w:eastAsia="Arial Unicode MS" w:hAnsi="Tahoma" w:cs="Tahoma"/>
              </w:rPr>
              <w:t xml:space="preserve"> –</w:t>
            </w:r>
            <w:r w:rsidRPr="00A776D9">
              <w:rPr>
                <w:rFonts w:ascii="Tahoma" w:eastAsia="Arial Unicode MS" w:hAnsi="Tahoma" w:cs="Tahoma"/>
              </w:rPr>
              <w:t xml:space="preserve"> </w:t>
            </w:r>
            <w:r w:rsidR="00886895" w:rsidRPr="00A776D9">
              <w:rPr>
                <w:rFonts w:ascii="Tahoma" w:eastAsia="Arial Unicode MS" w:hAnsi="Tahoma" w:cs="Tahoma"/>
              </w:rPr>
              <w:t>субъект МСП</w:t>
            </w:r>
            <w:r w:rsidRPr="00A776D9">
              <w:rPr>
                <w:rFonts w:ascii="Tahoma" w:eastAsia="Arial Unicode MS" w:hAnsi="Tahoma" w:cs="Tahoma"/>
              </w:rPr>
              <w:t xml:space="preserve"> не включен в Реестр</w:t>
            </w:r>
          </w:p>
        </w:tc>
      </w:tr>
      <w:tr w:rsidR="00A776D9" w:rsidRPr="00A776D9" w14:paraId="571D12D4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62E8249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bookmarkStart w:id="5" w:name="_Ref383695583"/>
            <w:r w:rsidRPr="00A776D9">
              <w:rPr>
                <w:rFonts w:ascii="Tahoma" w:eastAsia="Arial Unicode MS" w:hAnsi="Tahoma" w:cs="Tahoma"/>
              </w:rPr>
              <w:t>7.</w:t>
            </w:r>
          </w:p>
        </w:tc>
        <w:tc>
          <w:tcPr>
            <w:tcW w:w="2735" w:type="dxa"/>
            <w:gridSpan w:val="2"/>
          </w:tcPr>
          <w:p w14:paraId="1148E5F1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Деловая репутация </w:t>
            </w:r>
            <w:r w:rsidR="00886895" w:rsidRPr="00A776D9">
              <w:rPr>
                <w:rFonts w:ascii="Tahoma" w:hAnsi="Tahoma" w:cs="Tahoma"/>
              </w:rPr>
              <w:t xml:space="preserve">субъекта МСП </w:t>
            </w:r>
            <w:r w:rsidRPr="00A776D9">
              <w:rPr>
                <w:rFonts w:ascii="Tahoma" w:hAnsi="Tahoma" w:cs="Tahoma"/>
              </w:rPr>
              <w:t>в рамках проявления должной осмотрительности в соответствии с требованиями Министерства финансов РФ</w:t>
            </w:r>
            <w:r w:rsidRPr="00A776D9">
              <w:rPr>
                <w:rFonts w:ascii="Tahoma" w:hAnsi="Tahoma" w:cs="Tahoma"/>
                <w:vertAlign w:val="superscript"/>
              </w:rPr>
              <w:footnoteReference w:id="1"/>
            </w:r>
            <w:r w:rsidRPr="00A776D9">
              <w:rPr>
                <w:rFonts w:ascii="Tahoma" w:hAnsi="Tahoma" w:cs="Tahoma"/>
              </w:rPr>
              <w:t xml:space="preserve"> и Федеральной налоговой службы</w:t>
            </w:r>
            <w:r w:rsidRPr="00A776D9">
              <w:rPr>
                <w:rFonts w:ascii="Tahoma" w:hAnsi="Tahoma" w:cs="Tahoma"/>
                <w:vertAlign w:val="superscript"/>
              </w:rPr>
              <w:footnoteReference w:id="2"/>
            </w:r>
          </w:p>
        </w:tc>
        <w:tc>
          <w:tcPr>
            <w:tcW w:w="7844" w:type="dxa"/>
            <w:gridSpan w:val="2"/>
          </w:tcPr>
          <w:p w14:paraId="34AA039A" w14:textId="77777777" w:rsidR="00F64219" w:rsidRPr="00A776D9" w:rsidRDefault="00F64219" w:rsidP="00367593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3887" w:type="dxa"/>
            <w:gridSpan w:val="2"/>
          </w:tcPr>
          <w:p w14:paraId="7958F57F" w14:textId="77777777" w:rsidR="00F64219" w:rsidRPr="00A776D9" w:rsidRDefault="00F64219" w:rsidP="00367593">
            <w:pPr>
              <w:shd w:val="clear" w:color="auto" w:fill="FFFFFF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  <w:b/>
              </w:rPr>
              <w:t>Не соответствует:</w:t>
            </w:r>
          </w:p>
          <w:p w14:paraId="64CEFF12" w14:textId="77777777" w:rsidR="00F64219" w:rsidRPr="00A776D9" w:rsidRDefault="00D74165" w:rsidP="00367593">
            <w:pPr>
              <w:numPr>
                <w:ilvl w:val="0"/>
                <w:numId w:val="19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организация набрала 3</w:t>
            </w:r>
            <w:r w:rsidR="00F64219" w:rsidRPr="00A776D9">
              <w:rPr>
                <w:rFonts w:ascii="Tahoma" w:hAnsi="Tahoma" w:cs="Tahoma"/>
              </w:rPr>
              <w:t xml:space="preserve"> и более баллов;</w:t>
            </w:r>
          </w:p>
          <w:p w14:paraId="741C5224" w14:textId="77777777" w:rsidR="00F64219" w:rsidRPr="00A776D9" w:rsidRDefault="00F64219" w:rsidP="00367593">
            <w:pPr>
              <w:numPr>
                <w:ilvl w:val="0"/>
                <w:numId w:val="19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представлена недостоверная информация.</w:t>
            </w:r>
          </w:p>
          <w:p w14:paraId="7D8831E6" w14:textId="77777777" w:rsidR="00F64219" w:rsidRPr="00A776D9" w:rsidRDefault="00F64219" w:rsidP="00367593">
            <w:pPr>
              <w:shd w:val="clear" w:color="auto" w:fill="FFFFFF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  <w:b/>
              </w:rPr>
              <w:t>Соответствует:</w:t>
            </w:r>
          </w:p>
          <w:p w14:paraId="6CEF4A73" w14:textId="77777777" w:rsidR="00F64219" w:rsidRPr="00A776D9" w:rsidRDefault="00D74165" w:rsidP="00367593">
            <w:pPr>
              <w:numPr>
                <w:ilvl w:val="0"/>
                <w:numId w:val="19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организация набрала менее 3</w:t>
            </w:r>
            <w:r w:rsidR="00F64219" w:rsidRPr="00A776D9">
              <w:rPr>
                <w:rFonts w:ascii="Tahoma" w:hAnsi="Tahoma" w:cs="Tahoma"/>
              </w:rPr>
              <w:t xml:space="preserve"> баллов;</w:t>
            </w:r>
          </w:p>
          <w:p w14:paraId="33080E65" w14:textId="77777777" w:rsidR="00F64219" w:rsidRPr="00A776D9" w:rsidRDefault="00F64219" w:rsidP="00367593">
            <w:pPr>
              <w:numPr>
                <w:ilvl w:val="0"/>
                <w:numId w:val="19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при проведении проверки организаций, существующих менее 2</w:t>
            </w:r>
            <w:r w:rsidR="007832CA" w:rsidRPr="00A776D9">
              <w:rPr>
                <w:rFonts w:ascii="Tahoma" w:hAnsi="Tahoma" w:cs="Tahoma"/>
              </w:rPr>
              <w:noBreakHyphen/>
            </w:r>
            <w:r w:rsidRPr="00A776D9">
              <w:rPr>
                <w:rFonts w:ascii="Tahoma" w:hAnsi="Tahoma" w:cs="Tahoma"/>
              </w:rPr>
              <w:t xml:space="preserve">х лет (на момент осуществления проверки) по требованиям, установленным в п.7.6, в случае </w:t>
            </w:r>
            <w:r w:rsidRPr="00A776D9">
              <w:rPr>
                <w:rFonts w:ascii="Tahoma" w:hAnsi="Tahoma" w:cs="Tahoma"/>
              </w:rPr>
              <w:lastRenderedPageBreak/>
              <w:t>непредставления отчетности Партнером или предоставления «нулевой» отчетности, начисляется максимальный балл</w:t>
            </w:r>
          </w:p>
        </w:tc>
      </w:tr>
      <w:bookmarkEnd w:id="5"/>
      <w:tr w:rsidR="00A776D9" w:rsidRPr="00A776D9" w14:paraId="0A392A5B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1683C90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7.1.</w:t>
            </w:r>
          </w:p>
        </w:tc>
        <w:tc>
          <w:tcPr>
            <w:tcW w:w="2735" w:type="dxa"/>
            <w:gridSpan w:val="2"/>
          </w:tcPr>
          <w:p w14:paraId="66E82937" w14:textId="77777777" w:rsidR="00F64219" w:rsidRPr="00A776D9" w:rsidRDefault="00F64219" w:rsidP="00367593">
            <w:pPr>
              <w:tabs>
                <w:tab w:val="left" w:pos="458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Массовый</w:t>
            </w:r>
            <w:r w:rsidR="007832CA" w:rsidRPr="00A776D9">
              <w:rPr>
                <w:rFonts w:ascii="Tahoma" w:hAnsi="Tahoma" w:cs="Tahoma"/>
              </w:rPr>
              <w:t xml:space="preserve"> </w:t>
            </w:r>
            <w:r w:rsidRPr="00A776D9">
              <w:rPr>
                <w:rFonts w:ascii="Tahoma" w:hAnsi="Tahoma" w:cs="Tahoma"/>
              </w:rPr>
              <w:t>учредитель/ руководитель</w:t>
            </w:r>
          </w:p>
          <w:p w14:paraId="73821911" w14:textId="07D907CC" w:rsidR="009E7484" w:rsidRPr="00A776D9" w:rsidRDefault="009E7484">
            <w:pPr>
              <w:tabs>
                <w:tab w:val="left" w:pos="458"/>
              </w:tabs>
              <w:rPr>
                <w:rFonts w:ascii="Tahoma" w:hAnsi="Tahoma" w:cs="Tahoma"/>
              </w:rPr>
            </w:pPr>
          </w:p>
        </w:tc>
        <w:tc>
          <w:tcPr>
            <w:tcW w:w="6986" w:type="dxa"/>
          </w:tcPr>
          <w:p w14:paraId="61088534" w14:textId="77777777" w:rsidR="00F64219" w:rsidRPr="00A776D9" w:rsidRDefault="00F64219" w:rsidP="00367593">
            <w:pPr>
              <w:numPr>
                <w:ilvl w:val="0"/>
                <w:numId w:val="14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физическое лицо является учредителем / руководителем 50 и более организаций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«2»;</w:t>
            </w:r>
          </w:p>
          <w:p w14:paraId="1EEB089D" w14:textId="77777777" w:rsidR="00F64219" w:rsidRPr="00A776D9" w:rsidRDefault="00F64219" w:rsidP="00367593">
            <w:pPr>
              <w:numPr>
                <w:ilvl w:val="0"/>
                <w:numId w:val="14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физическое лицо является учредителем / руководителем от 10 до 49 организаций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«1»;</w:t>
            </w:r>
          </w:p>
          <w:p w14:paraId="39B63804" w14:textId="77777777" w:rsidR="00F64219" w:rsidRPr="00A776D9" w:rsidRDefault="00F64219" w:rsidP="00367593">
            <w:pPr>
              <w:numPr>
                <w:ilvl w:val="0"/>
                <w:numId w:val="14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физическое лицо не является учредителем / руководителем 10 и более организаций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1E8FC826" w14:textId="77777777" w:rsidR="00F64219" w:rsidRPr="00A776D9" w:rsidRDefault="00F64219" w:rsidP="00367593">
            <w:pPr>
              <w:jc w:val="both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0/ 1 / 2</w:t>
            </w:r>
          </w:p>
        </w:tc>
        <w:tc>
          <w:tcPr>
            <w:tcW w:w="3887" w:type="dxa"/>
            <w:gridSpan w:val="2"/>
          </w:tcPr>
          <w:p w14:paraId="0CFE135A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00729455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652" w:type="dxa"/>
          </w:tcPr>
          <w:p w14:paraId="4E1AA38C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7.2.</w:t>
            </w:r>
          </w:p>
        </w:tc>
        <w:tc>
          <w:tcPr>
            <w:tcW w:w="2735" w:type="dxa"/>
            <w:gridSpan w:val="2"/>
          </w:tcPr>
          <w:p w14:paraId="6F011E6E" w14:textId="77777777" w:rsidR="00F64219" w:rsidRPr="00A776D9" w:rsidRDefault="00F974B1" w:rsidP="00367593">
            <w:pPr>
              <w:tabs>
                <w:tab w:val="left" w:pos="458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Совмещение руководителя и учредителя в одном лице</w:t>
            </w:r>
          </w:p>
        </w:tc>
        <w:tc>
          <w:tcPr>
            <w:tcW w:w="6986" w:type="dxa"/>
          </w:tcPr>
          <w:p w14:paraId="18F9435F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ind w:left="284" w:hanging="284"/>
              <w:jc w:val="both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имеет</w:t>
            </w:r>
            <w:r w:rsidR="007832CA" w:rsidRPr="00A776D9">
              <w:rPr>
                <w:rFonts w:ascii="Tahoma" w:hAnsi="Tahoma" w:cs="Tahoma"/>
              </w:rPr>
              <w:t xml:space="preserve">ся факт совмещения должностей – </w:t>
            </w:r>
            <w:r w:rsidRPr="00A776D9">
              <w:rPr>
                <w:rFonts w:ascii="Tahoma" w:hAnsi="Tahoma" w:cs="Tahoma"/>
              </w:rPr>
              <w:t>«1»;</w:t>
            </w:r>
          </w:p>
          <w:p w14:paraId="2D9A4C16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ind w:left="284" w:hanging="284"/>
              <w:jc w:val="both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не</w:t>
            </w:r>
            <w:r w:rsidR="007832CA" w:rsidRPr="00A776D9">
              <w:rPr>
                <w:rFonts w:ascii="Tahoma" w:hAnsi="Tahoma" w:cs="Tahoma"/>
              </w:rPr>
              <w:t xml:space="preserve">т факта совмещения должностей – </w:t>
            </w:r>
            <w:r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1365A0CA" w14:textId="77777777" w:rsidR="00F64219" w:rsidRPr="00A776D9" w:rsidRDefault="00F64219" w:rsidP="00367593">
            <w:pPr>
              <w:jc w:val="both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3CD63315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268D42BF" w14:textId="77777777" w:rsidTr="00FE76CB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652" w:type="dxa"/>
          </w:tcPr>
          <w:p w14:paraId="46B14357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7.3.</w:t>
            </w:r>
          </w:p>
        </w:tc>
        <w:tc>
          <w:tcPr>
            <w:tcW w:w="2735" w:type="dxa"/>
            <w:gridSpan w:val="2"/>
          </w:tcPr>
          <w:p w14:paraId="28859CEC" w14:textId="2BDA85CE" w:rsidR="00F64219" w:rsidRPr="00A776D9" w:rsidRDefault="00F64219" w:rsidP="003C23DB">
            <w:pPr>
              <w:tabs>
                <w:tab w:val="left" w:pos="458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Адрес массовой регистрации юридических лиц</w:t>
            </w:r>
            <w:r w:rsidRPr="00A776D9">
              <w:rPr>
                <w:rFonts w:ascii="Tahoma" w:hAnsi="Tahoma" w:cs="Tahoma"/>
                <w:vertAlign w:val="superscript"/>
              </w:rPr>
              <w:footnoteReference w:id="3"/>
            </w:r>
            <w:r w:rsidR="007832CA" w:rsidRPr="00A776D9">
              <w:rPr>
                <w:rFonts w:ascii="Tahoma" w:hAnsi="Tahoma" w:cs="Tahoma"/>
              </w:rPr>
              <w:t>.</w:t>
            </w:r>
          </w:p>
        </w:tc>
        <w:tc>
          <w:tcPr>
            <w:tcW w:w="6986" w:type="dxa"/>
          </w:tcPr>
          <w:p w14:paraId="28E1CE25" w14:textId="77777777" w:rsidR="00F64219" w:rsidRPr="00A776D9" w:rsidRDefault="00F64219" w:rsidP="00367593">
            <w:pPr>
              <w:widowControl/>
              <w:numPr>
                <w:ilvl w:val="0"/>
                <w:numId w:val="15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адрес массовой регистрации 50 и более юридических лиц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«2»;</w:t>
            </w:r>
          </w:p>
          <w:p w14:paraId="79AE350F" w14:textId="77777777" w:rsidR="00F64219" w:rsidRPr="00A776D9" w:rsidRDefault="00F64219" w:rsidP="00367593">
            <w:pPr>
              <w:widowControl/>
              <w:numPr>
                <w:ilvl w:val="0"/>
                <w:numId w:val="15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адрес массовой регистрации от 10 до 50 юридических лиц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«1»;</w:t>
            </w:r>
          </w:p>
          <w:p w14:paraId="2B367590" w14:textId="77777777" w:rsidR="00F64219" w:rsidRPr="00A776D9" w:rsidRDefault="007832CA" w:rsidP="00367593">
            <w:pPr>
              <w:widowControl/>
              <w:numPr>
                <w:ilvl w:val="0"/>
                <w:numId w:val="15"/>
              </w:numPr>
              <w:shd w:val="clear" w:color="auto" w:fill="FFFFFF"/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обратное – </w:t>
            </w:r>
            <w:r w:rsidR="00F64219"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6348EB8E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 / 2</w:t>
            </w:r>
          </w:p>
        </w:tc>
        <w:tc>
          <w:tcPr>
            <w:tcW w:w="3887" w:type="dxa"/>
            <w:gridSpan w:val="2"/>
          </w:tcPr>
          <w:p w14:paraId="7F81830B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2226638A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44655B5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7.4.</w:t>
            </w:r>
          </w:p>
        </w:tc>
        <w:tc>
          <w:tcPr>
            <w:tcW w:w="2735" w:type="dxa"/>
            <w:gridSpan w:val="2"/>
          </w:tcPr>
          <w:p w14:paraId="6952BCB2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Непродолжительный срок существования </w:t>
            </w:r>
            <w:r w:rsidR="00886895" w:rsidRPr="00A776D9">
              <w:rPr>
                <w:rFonts w:ascii="Tahoma" w:hAnsi="Tahoma" w:cs="Tahoma"/>
              </w:rPr>
              <w:t xml:space="preserve">субъекта МСП </w:t>
            </w:r>
            <w:r w:rsidRPr="00A776D9">
              <w:rPr>
                <w:rFonts w:ascii="Tahoma" w:hAnsi="Tahoma" w:cs="Tahoma"/>
              </w:rPr>
              <w:t>(государственная регистрация юридического лица или физического лица в качестве индивидуального предпринимателя осуществлена менее, чем за 24 календарных месяца до момента осуществления проверки)</w:t>
            </w:r>
          </w:p>
        </w:tc>
        <w:tc>
          <w:tcPr>
            <w:tcW w:w="6986" w:type="dxa"/>
          </w:tcPr>
          <w:p w14:paraId="261DDE7E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срок существования менее 1 года (государственная регистрация юридического лица или физического лица в качестве индивидуального предпринимателя осуществлена менее, чем за 12 календарных месяца до момента осуществления проверки)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«2»;</w:t>
            </w:r>
          </w:p>
          <w:p w14:paraId="62ED5BD7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срок существования от 1-го до 2-х лет (государственная регистрация юридического лица или физического лица в качестве индивидуального предпринимателя осуществлена более, чем за 12 и менее, чем за 24 календарных месяца до момента</w:t>
            </w:r>
            <w:r w:rsidR="007832CA" w:rsidRPr="00A776D9">
              <w:rPr>
                <w:rFonts w:ascii="Tahoma" w:hAnsi="Tahoma" w:cs="Tahoma"/>
              </w:rPr>
              <w:t xml:space="preserve"> осуществления проверки) – «1»;</w:t>
            </w:r>
          </w:p>
          <w:p w14:paraId="46E93FAA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срок существования более 2-х лет (государственная регистрация юридического лица или физического лица в качестве индивидуального предпринимателя осуществлена ранее, чем за 24 календарных месяца до момента осуществления проверки)</w:t>
            </w:r>
            <w:r w:rsidR="007832CA" w:rsidRPr="00A776D9">
              <w:rPr>
                <w:rFonts w:ascii="Tahoma" w:hAnsi="Tahoma" w:cs="Tahoma"/>
              </w:rPr>
              <w:t xml:space="preserve"> – </w:t>
            </w:r>
            <w:r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7D3C408F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 / 2</w:t>
            </w:r>
          </w:p>
        </w:tc>
        <w:tc>
          <w:tcPr>
            <w:tcW w:w="3887" w:type="dxa"/>
            <w:gridSpan w:val="2"/>
          </w:tcPr>
          <w:p w14:paraId="0B85AC0F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220B0E35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652" w:type="dxa"/>
          </w:tcPr>
          <w:p w14:paraId="35C55F6E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7.5.</w:t>
            </w:r>
          </w:p>
        </w:tc>
        <w:tc>
          <w:tcPr>
            <w:tcW w:w="2735" w:type="dxa"/>
            <w:gridSpan w:val="2"/>
          </w:tcPr>
          <w:p w14:paraId="6FEABE93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Незначительная численность (среднесписочная численность работников за </w:t>
            </w:r>
            <w:r w:rsidR="009E7484" w:rsidRPr="00A776D9">
              <w:rPr>
                <w:rFonts w:ascii="Tahoma" w:hAnsi="Tahoma" w:cs="Tahoma"/>
              </w:rPr>
              <w:lastRenderedPageBreak/>
              <w:t xml:space="preserve">последний отчетный период (квартал), предшествующий дате подачи заявки, </w:t>
            </w:r>
            <w:r w:rsidRPr="00A776D9">
              <w:rPr>
                <w:rFonts w:ascii="Tahoma" w:hAnsi="Tahoma" w:cs="Tahoma"/>
              </w:rPr>
              <w:t>менее 10 человек или отсутствует кадровый состав)</w:t>
            </w:r>
          </w:p>
        </w:tc>
        <w:tc>
          <w:tcPr>
            <w:tcW w:w="6986" w:type="dxa"/>
          </w:tcPr>
          <w:p w14:paraId="1B9DEF69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lastRenderedPageBreak/>
              <w:t>численность персонала 5 и менее человек или</w:t>
            </w:r>
            <w:r w:rsidR="007832CA" w:rsidRPr="00A776D9">
              <w:rPr>
                <w:rFonts w:ascii="Tahoma" w:hAnsi="Tahoma" w:cs="Tahoma"/>
              </w:rPr>
              <w:t xml:space="preserve"> отсутствие кадрового состава – </w:t>
            </w:r>
            <w:r w:rsidRPr="00A776D9">
              <w:rPr>
                <w:rFonts w:ascii="Tahoma" w:hAnsi="Tahoma" w:cs="Tahoma"/>
              </w:rPr>
              <w:t>«2»;</w:t>
            </w:r>
          </w:p>
          <w:p w14:paraId="14F6591A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численность</w:t>
            </w:r>
            <w:r w:rsidR="007832CA" w:rsidRPr="00A776D9">
              <w:rPr>
                <w:rFonts w:ascii="Tahoma" w:hAnsi="Tahoma" w:cs="Tahoma"/>
              </w:rPr>
              <w:t xml:space="preserve"> персонала от 6 до 10 человек – </w:t>
            </w:r>
            <w:r w:rsidRPr="00A776D9">
              <w:rPr>
                <w:rFonts w:ascii="Tahoma" w:hAnsi="Tahoma" w:cs="Tahoma"/>
              </w:rPr>
              <w:t>«1»;</w:t>
            </w:r>
          </w:p>
          <w:p w14:paraId="49C4F8A3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численнос</w:t>
            </w:r>
            <w:r w:rsidR="007832CA" w:rsidRPr="00A776D9">
              <w:rPr>
                <w:rFonts w:ascii="Tahoma" w:hAnsi="Tahoma" w:cs="Tahoma"/>
              </w:rPr>
              <w:t xml:space="preserve">ть персонала более 10 человек – </w:t>
            </w:r>
            <w:r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248355EA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 / 2</w:t>
            </w:r>
          </w:p>
        </w:tc>
        <w:tc>
          <w:tcPr>
            <w:tcW w:w="3887" w:type="dxa"/>
            <w:gridSpan w:val="2"/>
          </w:tcPr>
          <w:p w14:paraId="5D83BD89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6A0E9C82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D2CCE23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7.6.</w:t>
            </w:r>
          </w:p>
        </w:tc>
        <w:tc>
          <w:tcPr>
            <w:tcW w:w="2735" w:type="dxa"/>
            <w:gridSpan w:val="2"/>
          </w:tcPr>
          <w:p w14:paraId="5AECE81C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Получение </w:t>
            </w:r>
            <w:r w:rsidR="00886895" w:rsidRPr="00A776D9">
              <w:rPr>
                <w:rFonts w:ascii="Tahoma" w:hAnsi="Tahoma" w:cs="Tahoma"/>
              </w:rPr>
              <w:t>субъектом МСП</w:t>
            </w:r>
            <w:r w:rsidRPr="00A776D9">
              <w:rPr>
                <w:rFonts w:ascii="Tahoma" w:hAnsi="Tahoma" w:cs="Tahoma"/>
              </w:rPr>
              <w:t xml:space="preserve"> по итогам </w:t>
            </w:r>
            <w:r w:rsidRPr="00A776D9">
              <w:rPr>
                <w:rFonts w:ascii="Tahoma" w:hAnsi="Tahoma" w:cs="Tahoma"/>
                <w:u w:val="single"/>
              </w:rPr>
              <w:t>двух</w:t>
            </w:r>
            <w:r w:rsidRPr="00A776D9">
              <w:rPr>
                <w:rFonts w:ascii="Tahoma" w:hAnsi="Tahoma" w:cs="Tahoma"/>
              </w:rPr>
              <w:t xml:space="preserve"> отчетных периодов (календарных годов), предшествующих году подачи документов на проверку финансового результата в виде убытка и/или равного «0» в соответствии с применяющимися бухгалтерскими стандартами (РСБУ, МФСО)</w:t>
            </w:r>
          </w:p>
        </w:tc>
        <w:tc>
          <w:tcPr>
            <w:tcW w:w="6986" w:type="dxa"/>
          </w:tcPr>
          <w:p w14:paraId="4D915A61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по итогам двух отчетных периодов </w:t>
            </w:r>
            <w:r w:rsidR="007832CA" w:rsidRPr="00A776D9">
              <w:rPr>
                <w:rFonts w:ascii="Tahoma" w:hAnsi="Tahoma" w:cs="Tahoma"/>
              </w:rPr>
              <w:t>–</w:t>
            </w:r>
            <w:r w:rsidRPr="00A776D9">
              <w:rPr>
                <w:rFonts w:ascii="Tahoma" w:hAnsi="Tahoma" w:cs="Tahoma"/>
              </w:rPr>
              <w:t xml:space="preserve"> убыток и/или фина</w:t>
            </w:r>
            <w:r w:rsidR="007832CA" w:rsidRPr="00A776D9">
              <w:rPr>
                <w:rFonts w:ascii="Tahoma" w:hAnsi="Tahoma" w:cs="Tahoma"/>
              </w:rPr>
              <w:t xml:space="preserve">нсовый результат равен «0» – </w:t>
            </w:r>
            <w:r w:rsidRPr="00A776D9">
              <w:rPr>
                <w:rFonts w:ascii="Tahoma" w:hAnsi="Tahoma" w:cs="Tahoma"/>
              </w:rPr>
              <w:t>«1»;</w:t>
            </w:r>
          </w:p>
          <w:p w14:paraId="5C451DC5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отсутствие убытка по итогам двух отчетных периодов и/или ф</w:t>
            </w:r>
            <w:r w:rsidR="007832CA" w:rsidRPr="00A776D9">
              <w:rPr>
                <w:rFonts w:ascii="Tahoma" w:hAnsi="Tahoma" w:cs="Tahoma"/>
              </w:rPr>
              <w:t xml:space="preserve">инансовый результат более «0» – </w:t>
            </w:r>
            <w:r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6293E2EF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5E75D8E4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7A5258F3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848"/>
        </w:trPr>
        <w:tc>
          <w:tcPr>
            <w:tcW w:w="652" w:type="dxa"/>
          </w:tcPr>
          <w:p w14:paraId="4D9726D4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7.7.</w:t>
            </w:r>
          </w:p>
        </w:tc>
        <w:tc>
          <w:tcPr>
            <w:tcW w:w="2735" w:type="dxa"/>
            <w:gridSpan w:val="2"/>
          </w:tcPr>
          <w:p w14:paraId="787D691D" w14:textId="3EBC39FE" w:rsidR="009E7484" w:rsidRPr="00A776D9" w:rsidRDefault="00A66B98" w:rsidP="003C23DB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Наличие у Участника </w:t>
            </w:r>
            <w:r w:rsidR="00381D84" w:rsidRPr="00A776D9">
              <w:rPr>
                <w:rFonts w:ascii="Tahoma" w:hAnsi="Tahoma" w:cs="Tahoma"/>
              </w:rPr>
              <w:t xml:space="preserve">программы </w:t>
            </w:r>
            <w:r w:rsidRPr="00A776D9">
              <w:rPr>
                <w:rFonts w:ascii="Tahoma" w:hAnsi="Tahoma" w:cs="Tahoma"/>
              </w:rPr>
              <w:t xml:space="preserve">недоимки по налогам, сборам, задолженности по иным обязательным платежам в бюджеты бюджетной системы РФ, превышающей 1 тыс. рублей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</w:t>
            </w:r>
            <w:r w:rsidRPr="00A776D9">
              <w:rPr>
                <w:rFonts w:ascii="Tahoma" w:hAnsi="Tahoma" w:cs="Tahoma"/>
              </w:rPr>
              <w:lastRenderedPageBreak/>
              <w:t xml:space="preserve">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сборах), а также отсутствие у Участника </w:t>
            </w:r>
            <w:r w:rsidR="00381D84" w:rsidRPr="00A776D9">
              <w:rPr>
                <w:rFonts w:ascii="Tahoma" w:hAnsi="Tahoma" w:cs="Tahoma"/>
              </w:rPr>
              <w:t xml:space="preserve">программы </w:t>
            </w:r>
            <w:r w:rsidRPr="00A776D9">
              <w:rPr>
                <w:rFonts w:ascii="Tahoma" w:hAnsi="Tahoma" w:cs="Tahoma"/>
              </w:rPr>
              <w:t xml:space="preserve">заблокированных счетов по основаниям недоимки по налогам, сборам, задолженности по иным обязательным платежам в бюджеты бюджетной системы </w:t>
            </w:r>
            <w:r w:rsidR="009E7484" w:rsidRPr="00A776D9">
              <w:rPr>
                <w:rFonts w:ascii="Tahoma" w:hAnsi="Tahoma" w:cs="Tahoma"/>
              </w:rPr>
              <w:t>Российской Федерации.</w:t>
            </w:r>
          </w:p>
        </w:tc>
        <w:tc>
          <w:tcPr>
            <w:tcW w:w="6986" w:type="dxa"/>
          </w:tcPr>
          <w:p w14:paraId="7E366F1F" w14:textId="77777777" w:rsidR="00A66B98" w:rsidRPr="00A776D9" w:rsidRDefault="00A66B98" w:rsidP="00145087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lastRenderedPageBreak/>
              <w:t>имеется заблокированные счета по основаниям недоимки по налогам, сборам, задолженности по иным обязательным платежам в бюджеты бюджетной системы РФ и имеется неисполненная задолженность перед бюджетом, превышающая 1 тыс. рублей – «2»;</w:t>
            </w:r>
          </w:p>
          <w:p w14:paraId="0952068E" w14:textId="77777777" w:rsidR="00A66B98" w:rsidRPr="00A776D9" w:rsidRDefault="00A66B98" w:rsidP="00145087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имеются заблокированные счета по основаниям недоимки по налогам, сборам, задолженности по иным обязательным платежам в бюджеты бюджетной системы РФ или имеется неисполненная задолженность перед бюджетом, превышающая 1 тыс. рублей – «1»;</w:t>
            </w:r>
          </w:p>
          <w:p w14:paraId="2AD226AA" w14:textId="77777777" w:rsidR="00A66B98" w:rsidRPr="00A776D9" w:rsidRDefault="00A66B98" w:rsidP="00145087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незаблокированные счета по основаниям недоимки по налогам, сборам, задолженности по иным обязательным платежам в бюджеты бюджетной системы РФ и отсутствует неисполненная задолженность перед бюджетом, </w:t>
            </w:r>
            <w:r w:rsidR="007832CA" w:rsidRPr="00A776D9">
              <w:rPr>
                <w:rFonts w:ascii="Tahoma" w:hAnsi="Tahoma" w:cs="Tahoma"/>
              </w:rPr>
              <w:t>превышающая 1 тыс. рублей – «0»;</w:t>
            </w:r>
          </w:p>
          <w:p w14:paraId="5B22209F" w14:textId="77777777" w:rsidR="00F64219" w:rsidRPr="00A776D9" w:rsidRDefault="007832CA" w:rsidP="00145087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</w:t>
            </w:r>
            <w:r w:rsidR="00A66B98" w:rsidRPr="00A776D9">
              <w:rPr>
                <w:rFonts w:ascii="Tahoma" w:hAnsi="Tahoma" w:cs="Tahoma"/>
              </w:rPr>
              <w:t>задолженности согласно Справк</w:t>
            </w:r>
            <w:r w:rsidR="009E4526" w:rsidRPr="00A776D9">
              <w:rPr>
                <w:rFonts w:ascii="Tahoma" w:hAnsi="Tahoma" w:cs="Tahoma"/>
              </w:rPr>
              <w:t>и</w:t>
            </w:r>
            <w:r w:rsidR="00A66B98" w:rsidRPr="00A776D9">
              <w:rPr>
                <w:rFonts w:ascii="Tahoma" w:hAnsi="Tahoma" w:cs="Tahoma"/>
              </w:rPr>
      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(форма по КНД 1120101)</w:t>
            </w:r>
          </w:p>
        </w:tc>
        <w:tc>
          <w:tcPr>
            <w:tcW w:w="858" w:type="dxa"/>
          </w:tcPr>
          <w:p w14:paraId="474A5DEF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  <w:r w:rsidR="009E4526" w:rsidRPr="00A776D9">
              <w:rPr>
                <w:rFonts w:ascii="Tahoma" w:hAnsi="Tahoma" w:cs="Tahoma"/>
              </w:rPr>
              <w:t xml:space="preserve"> </w:t>
            </w:r>
            <w:r w:rsidR="00A66B98" w:rsidRPr="00A776D9">
              <w:rPr>
                <w:rFonts w:ascii="Tahoma" w:hAnsi="Tahoma" w:cs="Tahoma"/>
              </w:rPr>
              <w:t>/</w:t>
            </w:r>
            <w:r w:rsidR="009E4526" w:rsidRPr="00A776D9">
              <w:rPr>
                <w:rFonts w:ascii="Tahoma" w:hAnsi="Tahoma" w:cs="Tahoma"/>
              </w:rPr>
              <w:t xml:space="preserve"> </w:t>
            </w:r>
            <w:r w:rsidR="00A66B98" w:rsidRPr="00A776D9">
              <w:rPr>
                <w:rFonts w:ascii="Tahoma" w:hAnsi="Tahoma" w:cs="Tahoma"/>
              </w:rPr>
              <w:t>2</w:t>
            </w:r>
          </w:p>
        </w:tc>
        <w:tc>
          <w:tcPr>
            <w:tcW w:w="3887" w:type="dxa"/>
            <w:gridSpan w:val="2"/>
          </w:tcPr>
          <w:p w14:paraId="0B02826D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08FECB35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2665E8DA" w14:textId="1771FB90" w:rsidR="00F64219" w:rsidRPr="00A776D9" w:rsidRDefault="00F64219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</w:t>
            </w:r>
            <w:r w:rsidR="003C23DB" w:rsidRPr="00A776D9">
              <w:rPr>
                <w:rFonts w:ascii="Tahoma" w:eastAsia="Arial Unicode MS" w:hAnsi="Tahoma" w:cs="Tahoma"/>
              </w:rPr>
              <w:t>8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2EA2C924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в </w:t>
            </w:r>
            <w:r w:rsidR="00886895" w:rsidRPr="00A776D9">
              <w:rPr>
                <w:rFonts w:ascii="Tahoma" w:hAnsi="Tahoma" w:cs="Tahoma"/>
              </w:rPr>
              <w:t>заявлени</w:t>
            </w:r>
            <w:r w:rsidR="002B4661" w:rsidRPr="00A776D9">
              <w:rPr>
                <w:rFonts w:ascii="Tahoma" w:hAnsi="Tahoma" w:cs="Tahoma"/>
              </w:rPr>
              <w:t>и на присоединение к Программе п</w:t>
            </w:r>
            <w:r w:rsidR="00886895" w:rsidRPr="00A776D9">
              <w:rPr>
                <w:rFonts w:ascii="Tahoma" w:hAnsi="Tahoma" w:cs="Tahoma"/>
              </w:rPr>
              <w:t xml:space="preserve">артнерства </w:t>
            </w:r>
            <w:r w:rsidRPr="00A776D9">
              <w:rPr>
                <w:rFonts w:ascii="Tahoma" w:hAnsi="Tahoma" w:cs="Tahoma"/>
              </w:rPr>
              <w:t xml:space="preserve">контактной информации </w:t>
            </w:r>
            <w:r w:rsidR="00886895" w:rsidRPr="00A776D9">
              <w:rPr>
                <w:rFonts w:ascii="Tahoma" w:hAnsi="Tahoma" w:cs="Tahoma"/>
              </w:rPr>
              <w:t>субъекта МСП</w:t>
            </w:r>
            <w:r w:rsidRPr="00A776D9">
              <w:rPr>
                <w:rFonts w:ascii="Tahoma" w:hAnsi="Tahoma" w:cs="Tahoma"/>
              </w:rPr>
              <w:t>, его руководителей (уполномоченных должностных лиц)</w:t>
            </w:r>
          </w:p>
        </w:tc>
        <w:tc>
          <w:tcPr>
            <w:tcW w:w="6986" w:type="dxa"/>
          </w:tcPr>
          <w:p w14:paraId="360B2AAB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отсутствует контактная информация</w:t>
            </w:r>
            <w:r w:rsidR="007832CA" w:rsidRPr="00A776D9">
              <w:rPr>
                <w:rFonts w:ascii="Tahoma" w:hAnsi="Tahoma" w:cs="Tahoma"/>
              </w:rPr>
              <w:t xml:space="preserve"> </w:t>
            </w:r>
            <w:r w:rsidRPr="00A776D9">
              <w:rPr>
                <w:rFonts w:ascii="Tahoma" w:hAnsi="Tahoma" w:cs="Tahoma"/>
              </w:rPr>
              <w:t>– «1»;</w:t>
            </w:r>
          </w:p>
          <w:p w14:paraId="6570ABA0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имеется контактная информация</w:t>
            </w:r>
            <w:r w:rsidR="007832CA" w:rsidRPr="00A776D9">
              <w:rPr>
                <w:rFonts w:ascii="Tahoma" w:hAnsi="Tahoma" w:cs="Tahoma"/>
              </w:rPr>
              <w:t xml:space="preserve"> </w:t>
            </w:r>
            <w:r w:rsidRPr="00A776D9">
              <w:rPr>
                <w:rFonts w:ascii="Tahoma" w:hAnsi="Tahoma" w:cs="Tahoma"/>
              </w:rPr>
              <w:t>– «0»</w:t>
            </w:r>
          </w:p>
        </w:tc>
        <w:tc>
          <w:tcPr>
            <w:tcW w:w="858" w:type="dxa"/>
          </w:tcPr>
          <w:p w14:paraId="2E74FA3C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58B092DB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0CA3F945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652" w:type="dxa"/>
          </w:tcPr>
          <w:p w14:paraId="31C65618" w14:textId="68BC87AD" w:rsidR="00F64219" w:rsidRPr="00A776D9" w:rsidRDefault="00F64219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</w:t>
            </w:r>
            <w:r w:rsidR="003C23DB" w:rsidRPr="00A776D9">
              <w:rPr>
                <w:rFonts w:ascii="Tahoma" w:eastAsia="Arial Unicode MS" w:hAnsi="Tahoma" w:cs="Tahoma"/>
              </w:rPr>
              <w:t>9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20E1A625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исполнительных производств в отношении </w:t>
            </w:r>
            <w:r w:rsidR="00886895" w:rsidRPr="00A776D9">
              <w:rPr>
                <w:rFonts w:ascii="Tahoma" w:hAnsi="Tahoma" w:cs="Tahoma"/>
              </w:rPr>
              <w:t>субъекта МСП</w:t>
            </w:r>
            <w:r w:rsidR="00DD7ACC" w:rsidRPr="00A776D9">
              <w:rPr>
                <w:rFonts w:ascii="Tahoma" w:hAnsi="Tahoma" w:cs="Tahoma"/>
              </w:rPr>
              <w:t xml:space="preserve"> на общую сумму, не превышающую 20 000 рублей</w:t>
            </w:r>
          </w:p>
        </w:tc>
        <w:tc>
          <w:tcPr>
            <w:tcW w:w="6986" w:type="dxa"/>
          </w:tcPr>
          <w:p w14:paraId="0BAFA19A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имеется непогашенная задолженность по исполнительным производствам на момент проверки – «1»;</w:t>
            </w:r>
          </w:p>
          <w:p w14:paraId="6BD74159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отсутствует непогашенная задолженность по исполнительным производствам на момент проверки – «0»</w:t>
            </w:r>
          </w:p>
        </w:tc>
        <w:tc>
          <w:tcPr>
            <w:tcW w:w="858" w:type="dxa"/>
          </w:tcPr>
          <w:p w14:paraId="3BF2DA36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6EAA0C3A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132483AF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099E8AA3" w14:textId="4E7F9E80" w:rsidR="00F64219" w:rsidRPr="00A776D9" w:rsidRDefault="00F64219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7.1</w:t>
            </w:r>
            <w:r w:rsidR="003C23DB" w:rsidRPr="00A776D9">
              <w:rPr>
                <w:rFonts w:ascii="Tahoma" w:eastAsia="Arial Unicode MS" w:hAnsi="Tahoma" w:cs="Tahoma"/>
              </w:rPr>
              <w:t>0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22393608" w14:textId="77777777" w:rsidR="00F64219" w:rsidRPr="00A776D9" w:rsidRDefault="00F64371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По данным последней отчетности дебиторская задолженность превышает </w:t>
            </w:r>
            <w:r w:rsidRPr="00A776D9">
              <w:rPr>
                <w:rFonts w:ascii="Tahoma" w:hAnsi="Tahoma" w:cs="Tahoma"/>
              </w:rPr>
              <w:lastRenderedPageBreak/>
              <w:t>величину выручки на 15% и более</w:t>
            </w:r>
          </w:p>
        </w:tc>
        <w:tc>
          <w:tcPr>
            <w:tcW w:w="6986" w:type="dxa"/>
          </w:tcPr>
          <w:p w14:paraId="07DA87D5" w14:textId="77777777" w:rsidR="00F64371" w:rsidRPr="00A776D9" w:rsidRDefault="00F64371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lastRenderedPageBreak/>
              <w:t>дебиторская задолженность превышает величину выручки на 15% и более – «1»;</w:t>
            </w:r>
          </w:p>
          <w:p w14:paraId="6599AF53" w14:textId="77777777" w:rsidR="00F64371" w:rsidRPr="00A776D9" w:rsidRDefault="00F64371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дебиторская задолженность превышает величину выручки менее чем </w:t>
            </w:r>
            <w:r w:rsidRPr="00A776D9">
              <w:rPr>
                <w:rFonts w:ascii="Tahoma" w:hAnsi="Tahoma" w:cs="Tahoma"/>
              </w:rPr>
              <w:lastRenderedPageBreak/>
              <w:t>на 15% – «0»</w:t>
            </w:r>
          </w:p>
        </w:tc>
        <w:tc>
          <w:tcPr>
            <w:tcW w:w="858" w:type="dxa"/>
          </w:tcPr>
          <w:p w14:paraId="53E7DECA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lastRenderedPageBreak/>
              <w:t>0 / 1</w:t>
            </w:r>
          </w:p>
        </w:tc>
        <w:tc>
          <w:tcPr>
            <w:tcW w:w="3887" w:type="dxa"/>
            <w:gridSpan w:val="2"/>
          </w:tcPr>
          <w:p w14:paraId="015ACAD8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134DD49B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7ADC816D" w14:textId="0C274A20" w:rsidR="00F64219" w:rsidRPr="00A776D9" w:rsidRDefault="00F64219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7.1</w:t>
            </w:r>
            <w:r w:rsidR="003C23DB" w:rsidRPr="00A776D9">
              <w:rPr>
                <w:rFonts w:ascii="Tahoma" w:eastAsia="Arial Unicode MS" w:hAnsi="Tahoma" w:cs="Tahoma"/>
              </w:rPr>
              <w:t>1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785E286B" w14:textId="77777777" w:rsidR="00F64219" w:rsidRPr="00A776D9" w:rsidRDefault="00886895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Субъект МСП</w:t>
            </w:r>
            <w:r w:rsidR="00F64219" w:rsidRPr="00A776D9">
              <w:rPr>
                <w:rFonts w:ascii="Tahoma" w:hAnsi="Tahoma" w:cs="Tahoma"/>
              </w:rPr>
              <w:t xml:space="preserve"> не сдает финансовую отчетность в </w:t>
            </w:r>
            <w:r w:rsidR="00DD7ACC" w:rsidRPr="00A776D9">
              <w:rPr>
                <w:rFonts w:ascii="Tahoma" w:hAnsi="Tahoma" w:cs="Tahoma"/>
              </w:rPr>
              <w:t>ФНС</w:t>
            </w:r>
            <w:r w:rsidR="00F64219" w:rsidRPr="00A776D9">
              <w:rPr>
                <w:rFonts w:ascii="Tahoma" w:hAnsi="Tahoma" w:cs="Tahoma"/>
              </w:rPr>
              <w:t>.</w:t>
            </w:r>
          </w:p>
          <w:p w14:paraId="4F41962B" w14:textId="75528AC6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</w:p>
        </w:tc>
        <w:tc>
          <w:tcPr>
            <w:tcW w:w="6986" w:type="dxa"/>
          </w:tcPr>
          <w:p w14:paraId="222ACEDB" w14:textId="77777777" w:rsidR="00F64219" w:rsidRPr="00A776D9" w:rsidRDefault="00F66937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Субъект МСП</w:t>
            </w:r>
            <w:r w:rsidR="00F64219" w:rsidRPr="00A776D9">
              <w:rPr>
                <w:rFonts w:ascii="Tahoma" w:hAnsi="Tahoma" w:cs="Tahoma"/>
              </w:rPr>
              <w:t xml:space="preserve"> не сдает финансовую отчетность </w:t>
            </w:r>
            <w:r w:rsidR="00DD7ACC" w:rsidRPr="00A776D9">
              <w:rPr>
                <w:rFonts w:ascii="Tahoma" w:hAnsi="Tahoma" w:cs="Tahoma"/>
              </w:rPr>
              <w:t>в ФНС</w:t>
            </w:r>
            <w:r w:rsidR="00F64219" w:rsidRPr="00A776D9">
              <w:rPr>
                <w:rFonts w:ascii="Tahoma" w:hAnsi="Tahoma" w:cs="Tahoma"/>
              </w:rPr>
              <w:t xml:space="preserve"> (сдал менее одного раза за последние 24 календарных месяца до мо</w:t>
            </w:r>
            <w:r w:rsidR="007832CA" w:rsidRPr="00A776D9">
              <w:rPr>
                <w:rFonts w:ascii="Tahoma" w:hAnsi="Tahoma" w:cs="Tahoma"/>
              </w:rPr>
              <w:t xml:space="preserve">мента осуществления проверки) – </w:t>
            </w:r>
            <w:r w:rsidR="00F64219" w:rsidRPr="00A776D9">
              <w:rPr>
                <w:rFonts w:ascii="Tahoma" w:hAnsi="Tahoma" w:cs="Tahoma"/>
              </w:rPr>
              <w:t>«1»;</w:t>
            </w:r>
          </w:p>
          <w:p w14:paraId="5F4E7C3A" w14:textId="77777777" w:rsidR="00F64219" w:rsidRPr="00A776D9" w:rsidRDefault="00F66937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Субъект МСП</w:t>
            </w:r>
            <w:r w:rsidR="00F64219" w:rsidRPr="00A776D9">
              <w:rPr>
                <w:rFonts w:ascii="Tahoma" w:hAnsi="Tahoma" w:cs="Tahoma"/>
              </w:rPr>
              <w:t xml:space="preserve"> сдает финансовую отчетность </w:t>
            </w:r>
            <w:r w:rsidR="00DD7ACC" w:rsidRPr="00A776D9">
              <w:rPr>
                <w:rFonts w:ascii="Tahoma" w:hAnsi="Tahoma" w:cs="Tahoma"/>
              </w:rPr>
              <w:t>в ФНС</w:t>
            </w:r>
            <w:r w:rsidR="00F64219" w:rsidRPr="00A776D9">
              <w:rPr>
                <w:rFonts w:ascii="Tahoma" w:hAnsi="Tahoma" w:cs="Tahoma"/>
              </w:rPr>
              <w:t xml:space="preserve"> (сдал один и более раз за последние 24 календарных месяца до мо</w:t>
            </w:r>
            <w:r w:rsidR="007832CA" w:rsidRPr="00A776D9">
              <w:rPr>
                <w:rFonts w:ascii="Tahoma" w:hAnsi="Tahoma" w:cs="Tahoma"/>
              </w:rPr>
              <w:t xml:space="preserve">мента осуществления проверки) – </w:t>
            </w:r>
            <w:r w:rsidR="00F64219" w:rsidRPr="00A776D9">
              <w:rPr>
                <w:rFonts w:ascii="Tahoma" w:hAnsi="Tahoma" w:cs="Tahoma"/>
              </w:rPr>
              <w:t>«0»</w:t>
            </w:r>
          </w:p>
        </w:tc>
        <w:tc>
          <w:tcPr>
            <w:tcW w:w="858" w:type="dxa"/>
          </w:tcPr>
          <w:p w14:paraId="6100A0A6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701FE980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2177F268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2BE1F096" w14:textId="2606019E" w:rsidR="00F64219" w:rsidRPr="00A776D9" w:rsidRDefault="00F64219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7.1</w:t>
            </w:r>
            <w:r w:rsidR="003C23DB" w:rsidRPr="00A776D9">
              <w:rPr>
                <w:rFonts w:ascii="Tahoma" w:eastAsia="Arial Unicode MS" w:hAnsi="Tahoma" w:cs="Tahoma"/>
              </w:rPr>
              <w:t>2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15D77FC3" w14:textId="77777777" w:rsidR="00F64219" w:rsidRPr="00A776D9" w:rsidRDefault="00F64219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Стоимость чистых активов </w:t>
            </w:r>
            <w:r w:rsidR="00886895" w:rsidRPr="00A776D9">
              <w:rPr>
                <w:rFonts w:ascii="Tahoma" w:hAnsi="Tahoma" w:cs="Tahoma"/>
              </w:rPr>
              <w:t xml:space="preserve">Субъекта </w:t>
            </w:r>
            <w:r w:rsidR="005471F8" w:rsidRPr="00A776D9">
              <w:rPr>
                <w:rFonts w:ascii="Tahoma" w:hAnsi="Tahoma" w:cs="Tahoma"/>
              </w:rPr>
              <w:t xml:space="preserve">МСП </w:t>
            </w:r>
            <w:r w:rsidRPr="00A776D9">
              <w:rPr>
                <w:rFonts w:ascii="Tahoma" w:hAnsi="Tahoma" w:cs="Tahoma"/>
              </w:rPr>
              <w:t>в течение последних 2-х лет (24 календарных месяца до момента осуществления проверки) не должна быть ниже величины уставного капитала</w:t>
            </w:r>
          </w:p>
        </w:tc>
        <w:tc>
          <w:tcPr>
            <w:tcW w:w="6986" w:type="dxa"/>
          </w:tcPr>
          <w:p w14:paraId="074D2A72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стоимость чистых активов в течение 2-х лет (24 календарных месяца до момента осуществления проверки) ниже величины уставного капитала – «2»;</w:t>
            </w:r>
          </w:p>
          <w:p w14:paraId="3661F948" w14:textId="77777777" w:rsidR="00F64219" w:rsidRPr="00A776D9" w:rsidRDefault="00F64219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стоимость чистых активов в течение 2-х лет (24 календарных месяца до момента осуществления проверки) не ниже величины уставного капитала – «0»</w:t>
            </w:r>
          </w:p>
        </w:tc>
        <w:tc>
          <w:tcPr>
            <w:tcW w:w="858" w:type="dxa"/>
          </w:tcPr>
          <w:p w14:paraId="67A51CE4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2</w:t>
            </w:r>
          </w:p>
        </w:tc>
        <w:tc>
          <w:tcPr>
            <w:tcW w:w="3887" w:type="dxa"/>
            <w:gridSpan w:val="2"/>
          </w:tcPr>
          <w:p w14:paraId="44523995" w14:textId="77777777" w:rsidR="00F64219" w:rsidRPr="00A776D9" w:rsidRDefault="00F64219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3426B619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19B3B21" w14:textId="5C70025F" w:rsidR="00F64371" w:rsidRPr="00A776D9" w:rsidRDefault="00F64371" w:rsidP="003C23DB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7.1</w:t>
            </w:r>
            <w:r w:rsidR="003C23DB" w:rsidRPr="00A776D9">
              <w:rPr>
                <w:rFonts w:ascii="Tahoma" w:eastAsia="Arial Unicode MS" w:hAnsi="Tahoma" w:cs="Tahoma"/>
              </w:rPr>
              <w:t>3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0B380F13" w14:textId="77777777" w:rsidR="00F64371" w:rsidRPr="00A776D9" w:rsidRDefault="00F64371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Займы и кредиты превышают величину выручки на 15% и более</w:t>
            </w:r>
          </w:p>
        </w:tc>
        <w:tc>
          <w:tcPr>
            <w:tcW w:w="6986" w:type="dxa"/>
            <w:tcBorders>
              <w:right w:val="single" w:sz="4" w:space="0" w:color="auto"/>
            </w:tcBorders>
          </w:tcPr>
          <w:p w14:paraId="00A6F438" w14:textId="77777777" w:rsidR="00F64371" w:rsidRPr="00A776D9" w:rsidRDefault="00F64371" w:rsidP="00367593">
            <w:pPr>
              <w:widowControl/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займы и кредиты превышают величину выручки на 15% и более – «1»;</w:t>
            </w:r>
          </w:p>
          <w:p w14:paraId="1FF3B12F" w14:textId="77777777" w:rsidR="00F64371" w:rsidRPr="00A776D9" w:rsidRDefault="00F64371" w:rsidP="00367593">
            <w:pPr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займы и кредиты превыша</w:t>
            </w:r>
            <w:r w:rsidR="00C74AD4" w:rsidRPr="00A776D9">
              <w:rPr>
                <w:rFonts w:ascii="Tahoma" w:hAnsi="Tahoma" w:cs="Tahoma"/>
              </w:rPr>
              <w:t>ю</w:t>
            </w:r>
            <w:r w:rsidRPr="00A776D9">
              <w:rPr>
                <w:rFonts w:ascii="Tahoma" w:hAnsi="Tahoma" w:cs="Tahoma"/>
              </w:rPr>
              <w:t>т величину выручки менее чем на 15% – «0»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62E10B53" w14:textId="77777777" w:rsidR="00F64371" w:rsidRPr="00A776D9" w:rsidRDefault="00F64371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6E7C5DC8" w14:textId="77777777" w:rsidR="00F64371" w:rsidRPr="00A776D9" w:rsidRDefault="00F64371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2E7D6BD6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4C249B0C" w14:textId="618EB66D" w:rsidR="00F64371" w:rsidRPr="00A776D9" w:rsidRDefault="00F64371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7.1</w:t>
            </w:r>
            <w:r w:rsidR="003C23DB" w:rsidRPr="00A776D9">
              <w:rPr>
                <w:rFonts w:ascii="Tahoma" w:eastAsia="Arial Unicode MS" w:hAnsi="Tahoma" w:cs="Tahoma"/>
              </w:rPr>
              <w:t>4</w:t>
            </w:r>
            <w:r w:rsidRPr="00A776D9">
              <w:rPr>
                <w:rFonts w:ascii="Tahoma" w:eastAsia="Arial Unicode MS" w:hAnsi="Tahoma" w:cs="Tahoma"/>
              </w:rPr>
              <w:t>.</w:t>
            </w:r>
          </w:p>
        </w:tc>
        <w:tc>
          <w:tcPr>
            <w:tcW w:w="2735" w:type="dxa"/>
            <w:gridSpan w:val="2"/>
          </w:tcPr>
          <w:p w14:paraId="335CFD84" w14:textId="77777777" w:rsidR="00F64371" w:rsidRPr="00A776D9" w:rsidRDefault="00F64371" w:rsidP="00367593">
            <w:pPr>
              <w:tabs>
                <w:tab w:val="left" w:pos="661"/>
              </w:tabs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Доля в уставном капитале заложена</w:t>
            </w:r>
          </w:p>
        </w:tc>
        <w:tc>
          <w:tcPr>
            <w:tcW w:w="6986" w:type="dxa"/>
            <w:tcBorders>
              <w:right w:val="single" w:sz="4" w:space="0" w:color="auto"/>
            </w:tcBorders>
          </w:tcPr>
          <w:p w14:paraId="117688D9" w14:textId="77777777" w:rsidR="00F64371" w:rsidRPr="00A776D9" w:rsidRDefault="00F64371" w:rsidP="00367593">
            <w:pPr>
              <w:widowControl/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доля в уставном капитале заложена – «1»;</w:t>
            </w:r>
          </w:p>
          <w:p w14:paraId="0B6CA2C9" w14:textId="77777777" w:rsidR="00F64371" w:rsidRPr="00A776D9" w:rsidRDefault="00F64371" w:rsidP="00367593">
            <w:pPr>
              <w:widowControl/>
              <w:numPr>
                <w:ilvl w:val="1"/>
                <w:numId w:val="13"/>
              </w:numPr>
              <w:shd w:val="clear" w:color="auto" w:fill="FFFFFF"/>
              <w:tabs>
                <w:tab w:val="left" w:pos="288"/>
              </w:tabs>
              <w:ind w:left="284" w:hanging="284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доля в уставном капитале не заложена – «0»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61ADA41A" w14:textId="77777777" w:rsidR="00F64371" w:rsidRPr="00A776D9" w:rsidRDefault="00F64371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0 / 1</w:t>
            </w:r>
          </w:p>
        </w:tc>
        <w:tc>
          <w:tcPr>
            <w:tcW w:w="3887" w:type="dxa"/>
            <w:gridSpan w:val="2"/>
          </w:tcPr>
          <w:p w14:paraId="5D7D644B" w14:textId="77777777" w:rsidR="00F64371" w:rsidRPr="00A776D9" w:rsidRDefault="00F64371" w:rsidP="00367593">
            <w:pPr>
              <w:shd w:val="clear" w:color="auto" w:fill="FFFFFF"/>
              <w:jc w:val="both"/>
              <w:rPr>
                <w:rFonts w:ascii="Tahoma" w:hAnsi="Tahoma" w:cs="Tahoma"/>
              </w:rPr>
            </w:pPr>
          </w:p>
        </w:tc>
      </w:tr>
      <w:tr w:rsidR="00A776D9" w:rsidRPr="00A776D9" w14:paraId="5DE28171" w14:textId="77777777" w:rsidTr="00FC27EF">
        <w:tblPrEx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C9EBB60" w14:textId="77777777" w:rsidR="00F64371" w:rsidRPr="00A776D9" w:rsidRDefault="00F64371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8.</w:t>
            </w:r>
          </w:p>
        </w:tc>
        <w:tc>
          <w:tcPr>
            <w:tcW w:w="2735" w:type="dxa"/>
            <w:gridSpan w:val="2"/>
          </w:tcPr>
          <w:p w14:paraId="1087020F" w14:textId="77777777" w:rsidR="00F64371" w:rsidRPr="00A776D9" w:rsidRDefault="00F64371" w:rsidP="00367593">
            <w:pPr>
              <w:shd w:val="clear" w:color="auto" w:fill="FFFFFF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Отсутствие сведений о паспорте руководителя в списке недействительных паспортов МВД.</w:t>
            </w:r>
          </w:p>
          <w:p w14:paraId="2666A50F" w14:textId="6A78D5FD" w:rsidR="00F64371" w:rsidRPr="00A776D9" w:rsidRDefault="00F64371" w:rsidP="00367593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7844" w:type="dxa"/>
            <w:gridSpan w:val="2"/>
          </w:tcPr>
          <w:p w14:paraId="4AD6FF59" w14:textId="77777777" w:rsidR="00F64371" w:rsidRPr="00A776D9" w:rsidRDefault="00F64371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Должна отсутствовать запись в списке недействительных паспортов</w:t>
            </w:r>
          </w:p>
        </w:tc>
        <w:tc>
          <w:tcPr>
            <w:tcW w:w="3887" w:type="dxa"/>
            <w:gridSpan w:val="2"/>
          </w:tcPr>
          <w:p w14:paraId="350EDD70" w14:textId="77777777" w:rsidR="00F64371" w:rsidRPr="00A776D9" w:rsidRDefault="00F64371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информация о паспорте присутствует в списке недействительных паспортов.</w:t>
            </w:r>
          </w:p>
          <w:p w14:paraId="1651DEF1" w14:textId="77777777" w:rsidR="00F64371" w:rsidRPr="00A776D9" w:rsidRDefault="00F64371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информация о паспорте отсутствует в списке недействительных паспортов</w:t>
            </w:r>
          </w:p>
        </w:tc>
      </w:tr>
      <w:tr w:rsidR="00A776D9" w:rsidRPr="00A776D9" w14:paraId="5441FE4A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558CA73D" w14:textId="77777777" w:rsidR="002A49BB" w:rsidRPr="00A776D9" w:rsidRDefault="002A49BB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9.</w:t>
            </w:r>
          </w:p>
        </w:tc>
        <w:tc>
          <w:tcPr>
            <w:tcW w:w="2735" w:type="dxa"/>
            <w:gridSpan w:val="2"/>
          </w:tcPr>
          <w:p w14:paraId="51CB92EC" w14:textId="453BF02D" w:rsidR="009E7484" w:rsidRPr="00A776D9" w:rsidRDefault="002A49BB" w:rsidP="003C23DB">
            <w:pPr>
              <w:shd w:val="clear" w:color="auto" w:fill="FFFFFF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у потенциального поставщика на момент проверки не устраненного нарушения по предоставлению в регистрирующий орган </w:t>
            </w:r>
            <w:r w:rsidRPr="00A776D9">
              <w:rPr>
                <w:rFonts w:ascii="Tahoma" w:hAnsi="Tahoma" w:cs="Tahoma"/>
              </w:rPr>
              <w:lastRenderedPageBreak/>
              <w:t>достоверных сведений в ЕГРЮЛ</w:t>
            </w:r>
            <w:r w:rsidR="00B7489B" w:rsidRPr="00A776D9">
              <w:rPr>
                <w:rFonts w:ascii="Tahoma" w:hAnsi="Tahoma" w:cs="Tahoma"/>
              </w:rPr>
              <w:t>.</w:t>
            </w:r>
          </w:p>
        </w:tc>
        <w:tc>
          <w:tcPr>
            <w:tcW w:w="7844" w:type="dxa"/>
            <w:gridSpan w:val="2"/>
          </w:tcPr>
          <w:p w14:paraId="09D03CB5" w14:textId="77777777" w:rsidR="002A49BB" w:rsidRPr="00A776D9" w:rsidRDefault="002A49BB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lastRenderedPageBreak/>
              <w:t>Должна отсутствовать запись в ЕГРЮЛ о недостоверности сведений о юридическом лице</w:t>
            </w:r>
          </w:p>
        </w:tc>
        <w:tc>
          <w:tcPr>
            <w:tcW w:w="3887" w:type="dxa"/>
            <w:gridSpan w:val="2"/>
          </w:tcPr>
          <w:p w14:paraId="14B59E7C" w14:textId="77777777" w:rsidR="002A49BB" w:rsidRPr="00A776D9" w:rsidRDefault="002A49BB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имеется запись.</w:t>
            </w:r>
          </w:p>
          <w:p w14:paraId="168DAD67" w14:textId="77777777" w:rsidR="002A49BB" w:rsidRPr="00A776D9" w:rsidRDefault="002A49BB" w:rsidP="00367593">
            <w:pPr>
              <w:shd w:val="clear" w:color="auto" w:fill="FFFFFF"/>
              <w:rPr>
                <w:rFonts w:ascii="Tahoma" w:eastAsia="Arial Unicode MS" w:hAnsi="Tahoma" w:cs="Tahoma"/>
                <w:b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запись отсутствует</w:t>
            </w:r>
          </w:p>
        </w:tc>
      </w:tr>
      <w:tr w:rsidR="00A776D9" w:rsidRPr="00A776D9" w14:paraId="7DF0B2FB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02C54DBB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10.</w:t>
            </w:r>
          </w:p>
        </w:tc>
        <w:tc>
          <w:tcPr>
            <w:tcW w:w="2735" w:type="dxa"/>
            <w:gridSpan w:val="2"/>
          </w:tcPr>
          <w:p w14:paraId="6643A12C" w14:textId="77777777" w:rsidR="00F64219" w:rsidRPr="00A776D9" w:rsidRDefault="00F64219" w:rsidP="00367593">
            <w:pPr>
              <w:shd w:val="clear" w:color="auto" w:fill="FFFFFF"/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В отношении </w:t>
            </w:r>
            <w:r w:rsidR="00FC43D5" w:rsidRPr="00A776D9">
              <w:rPr>
                <w:rFonts w:ascii="Tahoma" w:hAnsi="Tahoma" w:cs="Tahoma"/>
              </w:rPr>
              <w:t>субъекта МСП</w:t>
            </w:r>
            <w:r w:rsidR="00307347" w:rsidRPr="00A776D9">
              <w:rPr>
                <w:rFonts w:ascii="Tahoma" w:hAnsi="Tahoma" w:cs="Tahoma"/>
              </w:rPr>
              <w:t xml:space="preserve"> отсутствует вступившее в законную силу решение суда о ненадлежащем исполнении договорных обязательств перед АО</w:t>
            </w:r>
            <w:r w:rsidR="0060314E" w:rsidRPr="00A776D9">
              <w:rPr>
                <w:rFonts w:ascii="Tahoma" w:hAnsi="Tahoma" w:cs="Tahoma"/>
              </w:rPr>
              <w:t> </w:t>
            </w:r>
            <w:r w:rsidR="00307347" w:rsidRPr="00A776D9">
              <w:rPr>
                <w:rFonts w:ascii="Tahoma" w:hAnsi="Tahoma" w:cs="Tahoma"/>
              </w:rPr>
              <w:t>«Зарубежнефть» или ДО за последние три года</w:t>
            </w:r>
          </w:p>
        </w:tc>
        <w:tc>
          <w:tcPr>
            <w:tcW w:w="7844" w:type="dxa"/>
            <w:gridSpan w:val="2"/>
          </w:tcPr>
          <w:p w14:paraId="4B8B1590" w14:textId="77777777" w:rsidR="00F64219" w:rsidRPr="00A776D9" w:rsidRDefault="00F64219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 xml:space="preserve">В отношении </w:t>
            </w:r>
            <w:r w:rsidR="00FC43D5" w:rsidRPr="00A776D9">
              <w:rPr>
                <w:rFonts w:ascii="Tahoma" w:eastAsia="Arial Unicode MS" w:hAnsi="Tahoma" w:cs="Tahoma"/>
              </w:rPr>
              <w:t xml:space="preserve">субъекта МСП </w:t>
            </w:r>
            <w:r w:rsidR="00307347" w:rsidRPr="00A776D9">
              <w:rPr>
                <w:rFonts w:ascii="Tahoma" w:eastAsia="Arial Unicode MS" w:hAnsi="Tahoma" w:cs="Tahoma"/>
              </w:rPr>
              <w:t>должны отсутствовать соответствующие судебные решения</w:t>
            </w:r>
          </w:p>
        </w:tc>
        <w:tc>
          <w:tcPr>
            <w:tcW w:w="3887" w:type="dxa"/>
            <w:gridSpan w:val="2"/>
          </w:tcPr>
          <w:p w14:paraId="31C71A78" w14:textId="77777777" w:rsidR="002A49BB" w:rsidRPr="00A776D9" w:rsidRDefault="002A49BB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Не 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наличие судебного решения в отношении субъекта МСП о ненадлежащем исполнении договорных обязательств перед АО «Зарубежнефть» и его ДО.</w:t>
            </w:r>
          </w:p>
          <w:p w14:paraId="3E4F2950" w14:textId="77777777" w:rsidR="002A49BB" w:rsidRPr="00A776D9" w:rsidRDefault="002A49BB" w:rsidP="00367593">
            <w:pPr>
              <w:shd w:val="clear" w:color="auto" w:fill="FFFFFF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  <w:b/>
              </w:rPr>
              <w:t>Соответствует</w:t>
            </w:r>
            <w:r w:rsidRPr="00A776D9">
              <w:rPr>
                <w:rFonts w:ascii="Tahoma" w:eastAsia="Arial Unicode MS" w:hAnsi="Tahoma" w:cs="Tahoma"/>
              </w:rPr>
              <w:t xml:space="preserve"> – отсутствие вступившего в силу судебного решения в отношении субъекта МСП о ненадлежащем исполнении договорных обязательств перед АО</w:t>
            </w:r>
            <w:r w:rsidR="00710F12" w:rsidRPr="00A776D9">
              <w:rPr>
                <w:rFonts w:ascii="Tahoma" w:eastAsia="Arial Unicode MS" w:hAnsi="Tahoma" w:cs="Tahoma"/>
              </w:rPr>
              <w:t> </w:t>
            </w:r>
            <w:r w:rsidRPr="00A776D9">
              <w:rPr>
                <w:rFonts w:ascii="Tahoma" w:eastAsia="Arial Unicode MS" w:hAnsi="Tahoma" w:cs="Tahoma"/>
              </w:rPr>
              <w:t>«Зарубежнефть» и его ДО</w:t>
            </w:r>
          </w:p>
        </w:tc>
      </w:tr>
      <w:tr w:rsidR="00A776D9" w:rsidRPr="00A776D9" w14:paraId="13FF96CC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160F4DFC" w14:textId="77777777" w:rsidR="00F64219" w:rsidRPr="00A776D9" w:rsidRDefault="00F64219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11.</w:t>
            </w:r>
          </w:p>
        </w:tc>
        <w:tc>
          <w:tcPr>
            <w:tcW w:w="2735" w:type="dxa"/>
            <w:gridSpan w:val="2"/>
          </w:tcPr>
          <w:p w14:paraId="642F6754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 xml:space="preserve">Отсутствие между </w:t>
            </w:r>
            <w:r w:rsidR="00FC43D5" w:rsidRPr="00A776D9">
              <w:rPr>
                <w:rFonts w:ascii="Tahoma" w:hAnsi="Tahoma" w:cs="Tahoma"/>
              </w:rPr>
              <w:t>субъектом МСП</w:t>
            </w:r>
            <w:r w:rsidRPr="00A776D9">
              <w:rPr>
                <w:rFonts w:ascii="Tahoma" w:hAnsi="Tahoma" w:cs="Tahoma"/>
              </w:rPr>
              <w:t xml:space="preserve"> и </w:t>
            </w:r>
            <w:r w:rsidR="00FC43D5" w:rsidRPr="00A776D9">
              <w:rPr>
                <w:rFonts w:ascii="Tahoma" w:hAnsi="Tahoma" w:cs="Tahoma"/>
              </w:rPr>
              <w:t>АО</w:t>
            </w:r>
            <w:r w:rsidR="0060314E" w:rsidRPr="00A776D9">
              <w:rPr>
                <w:rFonts w:ascii="Tahoma" w:hAnsi="Tahoma" w:cs="Tahoma"/>
              </w:rPr>
              <w:t> </w:t>
            </w:r>
            <w:r w:rsidR="00FC43D5" w:rsidRPr="00A776D9">
              <w:rPr>
                <w:rFonts w:ascii="Tahoma" w:hAnsi="Tahoma" w:cs="Tahoma"/>
              </w:rPr>
              <w:t xml:space="preserve">«Зарубежнефть» и его ДО </w:t>
            </w:r>
            <w:r w:rsidRPr="00A776D9">
              <w:rPr>
                <w:rFonts w:ascii="Tahoma" w:hAnsi="Tahoma" w:cs="Tahoma"/>
              </w:rPr>
              <w:t>конфликта интересов</w:t>
            </w:r>
          </w:p>
        </w:tc>
        <w:tc>
          <w:tcPr>
            <w:tcW w:w="7844" w:type="dxa"/>
            <w:gridSpan w:val="2"/>
          </w:tcPr>
          <w:p w14:paraId="099BF6DB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Проверка проводится по внутренним базам данных, по информации из открытых источников</w:t>
            </w:r>
          </w:p>
        </w:tc>
        <w:tc>
          <w:tcPr>
            <w:tcW w:w="3887" w:type="dxa"/>
            <w:gridSpan w:val="2"/>
          </w:tcPr>
          <w:p w14:paraId="3F59F445" w14:textId="77777777" w:rsidR="00F64219" w:rsidRPr="00A776D9" w:rsidRDefault="00F64219" w:rsidP="00367593">
            <w:pPr>
              <w:rPr>
                <w:rFonts w:ascii="Tahoma" w:hAnsi="Tahoma" w:cs="Tahoma"/>
                <w:b/>
              </w:rPr>
            </w:pPr>
            <w:r w:rsidRPr="00A776D9">
              <w:rPr>
                <w:rFonts w:ascii="Tahoma" w:hAnsi="Tahoma" w:cs="Tahoma"/>
                <w:b/>
              </w:rPr>
              <w:t>Не соответствует</w:t>
            </w:r>
            <w:r w:rsidRPr="00A776D9">
              <w:rPr>
                <w:rFonts w:ascii="Tahoma" w:hAnsi="Tahoma" w:cs="Tahoma"/>
              </w:rPr>
              <w:t xml:space="preserve"> – имеется конфликт интересов.</w:t>
            </w:r>
          </w:p>
          <w:p w14:paraId="78FCC431" w14:textId="77777777" w:rsidR="00F64219" w:rsidRPr="00A776D9" w:rsidRDefault="00F64219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  <w:b/>
              </w:rPr>
              <w:t>Соответствует</w:t>
            </w:r>
            <w:r w:rsidRPr="00A776D9">
              <w:rPr>
                <w:rFonts w:ascii="Tahoma" w:hAnsi="Tahoma" w:cs="Tahoma"/>
              </w:rPr>
              <w:t xml:space="preserve"> – конфликт интересов отсутствует</w:t>
            </w:r>
          </w:p>
        </w:tc>
      </w:tr>
      <w:tr w:rsidR="00A776D9" w:rsidRPr="00A776D9" w14:paraId="4E1FDD7E" w14:textId="77777777" w:rsidTr="00FC27E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652" w:type="dxa"/>
          </w:tcPr>
          <w:p w14:paraId="4F48C17D" w14:textId="77777777" w:rsidR="002A49BB" w:rsidRPr="00A776D9" w:rsidRDefault="002A49BB" w:rsidP="00367593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ahoma" w:eastAsia="Arial Unicode MS" w:hAnsi="Tahoma" w:cs="Tahoma"/>
              </w:rPr>
            </w:pPr>
            <w:r w:rsidRPr="00A776D9">
              <w:rPr>
                <w:rFonts w:ascii="Tahoma" w:eastAsia="Arial Unicode MS" w:hAnsi="Tahoma" w:cs="Tahoma"/>
              </w:rPr>
              <w:t>12.</w:t>
            </w:r>
          </w:p>
        </w:tc>
        <w:tc>
          <w:tcPr>
            <w:tcW w:w="2735" w:type="dxa"/>
            <w:gridSpan w:val="2"/>
          </w:tcPr>
          <w:p w14:paraId="3533A6C9" w14:textId="77777777" w:rsidR="002A49BB" w:rsidRPr="00A776D9" w:rsidRDefault="002A49BB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Субъект МСП не включен в Реестр иностранных агентов, который ведется в соответствии с Федеральным законом от 14.07.2022 № 255-ФЗ «О контроле за деятельностью лиц, находящихся под иностранным влиянием»</w:t>
            </w:r>
          </w:p>
        </w:tc>
        <w:tc>
          <w:tcPr>
            <w:tcW w:w="7844" w:type="dxa"/>
            <w:gridSpan w:val="2"/>
          </w:tcPr>
          <w:p w14:paraId="199246B6" w14:textId="77777777" w:rsidR="002A49BB" w:rsidRPr="00A776D9" w:rsidRDefault="002A49BB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</w:rPr>
              <w:t>На момент проведения проверки субъект МСП не должен быть включен в Реестр иностранных агентов, который ведется в соответствии с Федеральным законом от 14.07.2022 № 255-ФЗ «О контроле за деятельностью лиц, находящихся под иностранным влиянием»</w:t>
            </w:r>
          </w:p>
        </w:tc>
        <w:tc>
          <w:tcPr>
            <w:tcW w:w="3887" w:type="dxa"/>
            <w:gridSpan w:val="2"/>
          </w:tcPr>
          <w:p w14:paraId="1BAF77DB" w14:textId="77777777" w:rsidR="002A49BB" w:rsidRPr="00A776D9" w:rsidRDefault="002A49BB" w:rsidP="00367593">
            <w:pPr>
              <w:rPr>
                <w:rFonts w:ascii="Tahoma" w:hAnsi="Tahoma" w:cs="Tahoma"/>
              </w:rPr>
            </w:pPr>
            <w:r w:rsidRPr="00A776D9">
              <w:rPr>
                <w:rFonts w:ascii="Tahoma" w:hAnsi="Tahoma" w:cs="Tahoma"/>
                <w:b/>
              </w:rPr>
              <w:t>Не соответствует</w:t>
            </w:r>
            <w:r w:rsidRPr="00A776D9">
              <w:rPr>
                <w:rFonts w:ascii="Tahoma" w:hAnsi="Tahoma" w:cs="Tahoma"/>
              </w:rPr>
              <w:t xml:space="preserve"> – субъект МСП включен в Реестр.</w:t>
            </w:r>
          </w:p>
          <w:p w14:paraId="3595C7D4" w14:textId="77777777" w:rsidR="002A49BB" w:rsidRPr="00A776D9" w:rsidRDefault="002A49BB" w:rsidP="00367593">
            <w:pPr>
              <w:rPr>
                <w:rFonts w:ascii="Tahoma" w:hAnsi="Tahoma" w:cs="Tahoma"/>
                <w:b/>
              </w:rPr>
            </w:pPr>
            <w:r w:rsidRPr="00A776D9">
              <w:rPr>
                <w:rFonts w:ascii="Tahoma" w:hAnsi="Tahoma" w:cs="Tahoma"/>
                <w:b/>
              </w:rPr>
              <w:t>Соответствует</w:t>
            </w:r>
            <w:r w:rsidRPr="00A776D9">
              <w:rPr>
                <w:rFonts w:ascii="Tahoma" w:hAnsi="Tahoma" w:cs="Tahoma"/>
              </w:rPr>
              <w:t xml:space="preserve"> – субъект МСП не включен в Реестр</w:t>
            </w:r>
          </w:p>
        </w:tc>
      </w:tr>
    </w:tbl>
    <w:p w14:paraId="3780FD92" w14:textId="77777777" w:rsidR="00F64219" w:rsidRPr="00A776D9" w:rsidRDefault="00F64219" w:rsidP="00B068D7">
      <w:pPr>
        <w:widowControl/>
        <w:autoSpaceDE/>
        <w:autoSpaceDN/>
        <w:adjustRightInd/>
        <w:jc w:val="both"/>
        <w:rPr>
          <w:rFonts w:ascii="Tahoma" w:eastAsia="Calibri" w:hAnsi="Tahoma" w:cs="Tahoma"/>
          <w:sz w:val="22"/>
          <w:szCs w:val="22"/>
          <w:lang w:eastAsia="en-US"/>
        </w:rPr>
      </w:pPr>
      <w:bookmarkStart w:id="6" w:name="_GoBack"/>
      <w:bookmarkEnd w:id="6"/>
    </w:p>
    <w:sectPr w:rsidR="00F64219" w:rsidRPr="00A776D9" w:rsidSect="0010174D">
      <w:headerReference w:type="even" r:id="rId11"/>
      <w:footerReference w:type="even" r:id="rId12"/>
      <w:pgSz w:w="16838" w:h="11906" w:orient="landscape" w:code="9"/>
      <w:pgMar w:top="1134" w:right="851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AEAD" w14:textId="77777777" w:rsidR="00125D2C" w:rsidRDefault="00125D2C" w:rsidP="007A4C81">
      <w:r>
        <w:separator/>
      </w:r>
    </w:p>
  </w:endnote>
  <w:endnote w:type="continuationSeparator" w:id="0">
    <w:p w14:paraId="305B6EDE" w14:textId="77777777" w:rsidR="00125D2C" w:rsidRDefault="00125D2C" w:rsidP="007A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90F9" w14:textId="77777777" w:rsidR="00125D2C" w:rsidRDefault="00125D2C" w:rsidP="0070152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497235" w14:textId="77777777" w:rsidR="00125D2C" w:rsidRDefault="00125D2C" w:rsidP="0070152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853D" w14:textId="77777777" w:rsidR="00125D2C" w:rsidRDefault="00125D2C" w:rsidP="007A4C81">
      <w:r>
        <w:separator/>
      </w:r>
    </w:p>
  </w:footnote>
  <w:footnote w:type="continuationSeparator" w:id="0">
    <w:p w14:paraId="3C430DAC" w14:textId="77777777" w:rsidR="00125D2C" w:rsidRDefault="00125D2C" w:rsidP="007A4C81">
      <w:r>
        <w:continuationSeparator/>
      </w:r>
    </w:p>
  </w:footnote>
  <w:footnote w:id="1">
    <w:p w14:paraId="5A2ADEE4" w14:textId="77777777" w:rsidR="00125D2C" w:rsidRPr="00093FB0" w:rsidRDefault="00125D2C" w:rsidP="00B068D7">
      <w:pPr>
        <w:pStyle w:val="af3"/>
        <w:widowControl/>
        <w:jc w:val="both"/>
        <w:rPr>
          <w:rFonts w:ascii="Tahoma" w:hAnsi="Tahoma" w:cs="Tahoma"/>
        </w:rPr>
      </w:pPr>
      <w:r w:rsidRPr="00093FB0">
        <w:rPr>
          <w:rStyle w:val="af5"/>
          <w:rFonts w:ascii="Tahoma" w:hAnsi="Tahoma" w:cs="Tahoma"/>
        </w:rPr>
        <w:footnoteRef/>
      </w:r>
      <w:r w:rsidRPr="00093FB0">
        <w:rPr>
          <w:rFonts w:ascii="Tahoma" w:hAnsi="Tahoma" w:cs="Tahoma"/>
        </w:rPr>
        <w:t xml:space="preserve"> Письма Министерства финансов </w:t>
      </w:r>
      <w:r w:rsidRPr="00EB486F">
        <w:rPr>
          <w:rFonts w:ascii="Tahoma" w:hAnsi="Tahoma" w:cs="Tahoma"/>
        </w:rPr>
        <w:t>Российской Федерации</w:t>
      </w:r>
      <w:r w:rsidRPr="00093FB0">
        <w:rPr>
          <w:rFonts w:ascii="Tahoma" w:hAnsi="Tahoma" w:cs="Tahoma"/>
        </w:rPr>
        <w:t>:</w:t>
      </w:r>
    </w:p>
    <w:p w14:paraId="39B5C378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10.04.2009 № 03-02-07/1-177 «О добросовестности налогоплательщика при заключении сделок с контрагентами»;</w:t>
      </w:r>
    </w:p>
    <w:p w14:paraId="0D18A8FD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13.12.2011 № 03-02-07/1-430 «О порядке проверки контрагентов»;</w:t>
      </w:r>
    </w:p>
    <w:p w14:paraId="0617B5F3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03.08.2012 № 03-02-07/1-197 «О подтверждении добросовестности контрагента»;</w:t>
      </w:r>
    </w:p>
    <w:p w14:paraId="56ABDC0E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17.12.2014 № 03-02-07/1/65228 «О проявлении налогоплательщиком должной осмотрительности и осторожности при выборе контрагента».</w:t>
      </w:r>
    </w:p>
  </w:footnote>
  <w:footnote w:id="2">
    <w:p w14:paraId="1A25E872" w14:textId="77777777" w:rsidR="00125D2C" w:rsidRPr="00093FB0" w:rsidRDefault="00125D2C" w:rsidP="00FC27EF">
      <w:pPr>
        <w:pStyle w:val="af3"/>
        <w:widowControl/>
        <w:tabs>
          <w:tab w:val="left" w:pos="4671"/>
        </w:tabs>
        <w:jc w:val="both"/>
        <w:rPr>
          <w:rFonts w:ascii="Tahoma" w:hAnsi="Tahoma" w:cs="Tahoma"/>
        </w:rPr>
      </w:pPr>
      <w:r w:rsidRPr="00093FB0">
        <w:rPr>
          <w:rStyle w:val="af5"/>
          <w:rFonts w:ascii="Tahoma" w:hAnsi="Tahoma" w:cs="Tahoma"/>
        </w:rPr>
        <w:footnoteRef/>
      </w:r>
      <w:r w:rsidRPr="00093FB0">
        <w:rPr>
          <w:rFonts w:ascii="Tahoma" w:hAnsi="Tahoma" w:cs="Tahoma"/>
        </w:rPr>
        <w:t xml:space="preserve"> Письма Федеральной налоговой службы:</w:t>
      </w:r>
    </w:p>
    <w:p w14:paraId="3B530B59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11.02.2010 № 37-07/84 «О рассмотрении обращений»;</w:t>
      </w:r>
    </w:p>
    <w:p w14:paraId="7BE71611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17.10.2012 № АС-4-2/17710 «О проявлении должной осмотрительности в выборе контрагентов»;</w:t>
      </w:r>
    </w:p>
    <w:p w14:paraId="6B4687FA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02.06.2016 № ГД-4-8/9849 «Об организации работы по взаимодействию с правоохранительными органами в случае выявления признаков налоговых преступлений»;</w:t>
      </w:r>
    </w:p>
    <w:p w14:paraId="0BDB8121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от 03.08.2016 № ГД-4-14/14127 «О проведении работы в отношении юридических лиц, зарегистрированных до 1 августа 2016 года и имеющих признаки недостоверности»;</w:t>
      </w:r>
    </w:p>
    <w:p w14:paraId="7EF5737A" w14:textId="77777777" w:rsidR="00125D2C" w:rsidRPr="00093FB0" w:rsidRDefault="00125D2C">
      <w:pPr>
        <w:pStyle w:val="af3"/>
        <w:widowControl/>
        <w:numPr>
          <w:ilvl w:val="0"/>
          <w:numId w:val="20"/>
        </w:numPr>
        <w:ind w:left="284" w:hanging="284"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 xml:space="preserve">от 12.05.2017 </w:t>
      </w:r>
      <w:r>
        <w:rPr>
          <w:rFonts w:ascii="Tahoma" w:hAnsi="Tahoma" w:cs="Tahoma"/>
        </w:rPr>
        <w:t>№</w:t>
      </w:r>
      <w:r w:rsidRPr="00093FB0">
        <w:rPr>
          <w:rFonts w:ascii="Tahoma" w:hAnsi="Tahoma" w:cs="Tahoma"/>
        </w:rPr>
        <w:t xml:space="preserve"> АС-4-2/8872 «Ответ на обращение».</w:t>
      </w:r>
    </w:p>
    <w:p w14:paraId="295BFAC5" w14:textId="77777777" w:rsidR="00125D2C" w:rsidRPr="00093FB0" w:rsidRDefault="00125D2C" w:rsidP="00B068D7">
      <w:pPr>
        <w:pStyle w:val="af3"/>
        <w:widowControl/>
        <w:jc w:val="both"/>
        <w:rPr>
          <w:rFonts w:ascii="Tahoma" w:hAnsi="Tahoma" w:cs="Tahoma"/>
        </w:rPr>
      </w:pPr>
      <w:r w:rsidRPr="00093FB0">
        <w:rPr>
          <w:rFonts w:ascii="Tahoma" w:hAnsi="Tahoma" w:cs="Tahoma"/>
        </w:rPr>
        <w:t>Приказ ФНС России от 11.02.2016 № ММВ-7-14/72 «Об утверждении оснований, условий и способов проведения указанных в пункте 4.2 статьи 9 Федерального закона «О государственной регистрации</w:t>
      </w:r>
      <w:r>
        <w:rPr>
          <w:rFonts w:ascii="Tahoma" w:hAnsi="Tahoma" w:cs="Tahoma"/>
        </w:rPr>
        <w:t xml:space="preserve"> </w:t>
      </w:r>
      <w:r w:rsidRPr="00093FB0">
        <w:rPr>
          <w:rFonts w:ascii="Tahoma" w:hAnsi="Tahoma" w:cs="Tahoma"/>
        </w:rPr>
        <w:t>юридических лиц и индивидуальных предпринимателей» мероприятий, формы письменного возражения относительно предстоящей государственной регистрации изменений устава юридического</w:t>
      </w:r>
      <w:r>
        <w:rPr>
          <w:rFonts w:ascii="Tahoma" w:hAnsi="Tahoma" w:cs="Tahoma"/>
        </w:rPr>
        <w:t xml:space="preserve"> </w:t>
      </w:r>
      <w:r w:rsidRPr="00093FB0">
        <w:rPr>
          <w:rFonts w:ascii="Tahoma" w:hAnsi="Tahoma" w:cs="Tahoma"/>
        </w:rPr>
        <w:t>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лиц».</w:t>
      </w:r>
    </w:p>
  </w:footnote>
  <w:footnote w:id="3">
    <w:p w14:paraId="48B01D53" w14:textId="77777777" w:rsidR="00125D2C" w:rsidRPr="00093FB0" w:rsidRDefault="00125D2C" w:rsidP="00B068D7">
      <w:pPr>
        <w:widowControl/>
        <w:jc w:val="both"/>
        <w:rPr>
          <w:rFonts w:ascii="Tahoma" w:hAnsi="Tahoma" w:cs="Tahoma"/>
        </w:rPr>
      </w:pPr>
      <w:r w:rsidRPr="00093FB0">
        <w:rPr>
          <w:rStyle w:val="af5"/>
          <w:rFonts w:ascii="Tahoma" w:hAnsi="Tahoma" w:cs="Tahoma"/>
        </w:rPr>
        <w:footnoteRef/>
      </w:r>
      <w:r w:rsidRPr="00093FB0">
        <w:rPr>
          <w:rFonts w:ascii="Tahoma" w:hAnsi="Tahoma" w:cs="Tahoma"/>
        </w:rPr>
        <w:t xml:space="preserve"> В соответствии с данными сайта ФНС России www.nalog.ru. Адреса, указанные при государственной регистрации в качестве места нахождения несколькими юридическими лицами.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5FD4" w14:textId="77777777" w:rsidR="00125D2C" w:rsidRDefault="00125D2C" w:rsidP="0070152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4CF486" w14:textId="77777777" w:rsidR="00125D2C" w:rsidRDefault="00125D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48F"/>
    <w:multiLevelType w:val="hybridMultilevel"/>
    <w:tmpl w:val="ED52F4AE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A2E"/>
    <w:multiLevelType w:val="hybridMultilevel"/>
    <w:tmpl w:val="28E40140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9E1"/>
    <w:multiLevelType w:val="hybridMultilevel"/>
    <w:tmpl w:val="E03CE97C"/>
    <w:lvl w:ilvl="0" w:tplc="765C4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F27"/>
    <w:multiLevelType w:val="multilevel"/>
    <w:tmpl w:val="F844F3D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2782DFD"/>
    <w:multiLevelType w:val="hybridMultilevel"/>
    <w:tmpl w:val="5224926C"/>
    <w:lvl w:ilvl="0" w:tplc="BAA602EA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208C"/>
    <w:multiLevelType w:val="hybridMultilevel"/>
    <w:tmpl w:val="9C446E2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C0741"/>
    <w:multiLevelType w:val="hybridMultilevel"/>
    <w:tmpl w:val="DA324778"/>
    <w:lvl w:ilvl="0" w:tplc="034CE10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712521E"/>
    <w:multiLevelType w:val="hybridMultilevel"/>
    <w:tmpl w:val="0A2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07F0E"/>
    <w:multiLevelType w:val="hybridMultilevel"/>
    <w:tmpl w:val="3E2A570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9A45247"/>
    <w:multiLevelType w:val="hybridMultilevel"/>
    <w:tmpl w:val="55D2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535D"/>
    <w:multiLevelType w:val="hybridMultilevel"/>
    <w:tmpl w:val="491ACC48"/>
    <w:lvl w:ilvl="0" w:tplc="54281BC2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4050"/>
    <w:multiLevelType w:val="hybridMultilevel"/>
    <w:tmpl w:val="1346B3D2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E0B1F"/>
    <w:multiLevelType w:val="hybridMultilevel"/>
    <w:tmpl w:val="B4FCA8F2"/>
    <w:lvl w:ilvl="0" w:tplc="7A9E7E30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006B4"/>
    <w:multiLevelType w:val="hybridMultilevel"/>
    <w:tmpl w:val="CABE7F1E"/>
    <w:lvl w:ilvl="0" w:tplc="034CE1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E91132"/>
    <w:multiLevelType w:val="hybridMultilevel"/>
    <w:tmpl w:val="A16E7B90"/>
    <w:lvl w:ilvl="0" w:tplc="202C7EFA">
      <w:start w:val="1"/>
      <w:numFmt w:val="bullet"/>
      <w:lvlText w:val="—"/>
      <w:lvlJc w:val="left"/>
      <w:pPr>
        <w:ind w:left="1069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9D41F4"/>
    <w:multiLevelType w:val="multilevel"/>
    <w:tmpl w:val="1EA03288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6" w15:restartNumberingAfterBreak="0">
    <w:nsid w:val="3F6E16FF"/>
    <w:multiLevelType w:val="hybridMultilevel"/>
    <w:tmpl w:val="8132E7FC"/>
    <w:lvl w:ilvl="0" w:tplc="91B8A542">
      <w:start w:val="1"/>
      <w:numFmt w:val="decimal"/>
      <w:lvlText w:val="7.%1."/>
      <w:lvlJc w:val="left"/>
      <w:pPr>
        <w:ind w:left="3229" w:hanging="360"/>
      </w:pPr>
      <w:rPr>
        <w:rFonts w:hint="default"/>
      </w:rPr>
    </w:lvl>
    <w:lvl w:ilvl="1" w:tplc="D1C4D470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C6016"/>
    <w:multiLevelType w:val="multilevel"/>
    <w:tmpl w:val="5DDA1322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48F34707"/>
    <w:multiLevelType w:val="hybridMultilevel"/>
    <w:tmpl w:val="E266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1D14"/>
    <w:multiLevelType w:val="hybridMultilevel"/>
    <w:tmpl w:val="6E9CF39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037D4"/>
    <w:multiLevelType w:val="hybridMultilevel"/>
    <w:tmpl w:val="02F0E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67E3"/>
    <w:multiLevelType w:val="hybridMultilevel"/>
    <w:tmpl w:val="9A12476C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6DD"/>
    <w:multiLevelType w:val="hybridMultilevel"/>
    <w:tmpl w:val="462EB3C4"/>
    <w:lvl w:ilvl="0" w:tplc="A4B4F71C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E5708D5A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E2041"/>
    <w:multiLevelType w:val="multilevel"/>
    <w:tmpl w:val="D992536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720"/>
      </w:pPr>
      <w:rPr>
        <w:rFonts w:ascii="Tahoma" w:hAnsi="Tahoma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4" w15:restartNumberingAfterBreak="0">
    <w:nsid w:val="577E4B3F"/>
    <w:multiLevelType w:val="hybridMultilevel"/>
    <w:tmpl w:val="E81E6748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18F1"/>
    <w:multiLevelType w:val="hybridMultilevel"/>
    <w:tmpl w:val="37866264"/>
    <w:lvl w:ilvl="0" w:tplc="202C7EFA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F36"/>
    <w:multiLevelType w:val="hybridMultilevel"/>
    <w:tmpl w:val="8B72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41BA"/>
    <w:multiLevelType w:val="multilevel"/>
    <w:tmpl w:val="EE1AFCF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russianLower"/>
      <w:lvlText w:val="%4)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8" w15:restartNumberingAfterBreak="0">
    <w:nsid w:val="77EA19DA"/>
    <w:multiLevelType w:val="hybridMultilevel"/>
    <w:tmpl w:val="BB96EB8C"/>
    <w:lvl w:ilvl="0" w:tplc="EF203BF4">
      <w:start w:val="1"/>
      <w:numFmt w:val="decimal"/>
      <w:lvlText w:val="%1)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221D1"/>
    <w:multiLevelType w:val="hybridMultilevel"/>
    <w:tmpl w:val="0A54AF9A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53FD3"/>
    <w:multiLevelType w:val="hybridMultilevel"/>
    <w:tmpl w:val="71DC777C"/>
    <w:lvl w:ilvl="0" w:tplc="034CE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4CE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C1DA7"/>
    <w:multiLevelType w:val="hybridMultilevel"/>
    <w:tmpl w:val="A66E37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31"/>
  </w:num>
  <w:num w:numId="5">
    <w:abstractNumId w:val="14"/>
  </w:num>
  <w:num w:numId="6">
    <w:abstractNumId w:val="13"/>
  </w:num>
  <w:num w:numId="7">
    <w:abstractNumId w:val="12"/>
  </w:num>
  <w:num w:numId="8">
    <w:abstractNumId w:val="22"/>
  </w:num>
  <w:num w:numId="9">
    <w:abstractNumId w:val="16"/>
  </w:num>
  <w:num w:numId="10">
    <w:abstractNumId w:val="2"/>
  </w:num>
  <w:num w:numId="11">
    <w:abstractNumId w:val="26"/>
  </w:num>
  <w:num w:numId="12">
    <w:abstractNumId w:val="7"/>
  </w:num>
  <w:num w:numId="13">
    <w:abstractNumId w:val="30"/>
  </w:num>
  <w:num w:numId="14">
    <w:abstractNumId w:val="1"/>
  </w:num>
  <w:num w:numId="15">
    <w:abstractNumId w:val="5"/>
  </w:num>
  <w:num w:numId="16">
    <w:abstractNumId w:val="19"/>
  </w:num>
  <w:num w:numId="17">
    <w:abstractNumId w:val="0"/>
  </w:num>
  <w:num w:numId="18">
    <w:abstractNumId w:val="11"/>
  </w:num>
  <w:num w:numId="19">
    <w:abstractNumId w:val="6"/>
  </w:num>
  <w:num w:numId="20">
    <w:abstractNumId w:val="29"/>
  </w:num>
  <w:num w:numId="21">
    <w:abstractNumId w:val="8"/>
  </w:num>
  <w:num w:numId="22">
    <w:abstractNumId w:val="24"/>
  </w:num>
  <w:num w:numId="23">
    <w:abstractNumId w:val="15"/>
  </w:num>
  <w:num w:numId="24">
    <w:abstractNumId w:val="21"/>
  </w:num>
  <w:num w:numId="25">
    <w:abstractNumId w:val="9"/>
  </w:num>
  <w:num w:numId="26">
    <w:abstractNumId w:val="27"/>
  </w:num>
  <w:num w:numId="27">
    <w:abstractNumId w:val="25"/>
  </w:num>
  <w:num w:numId="28">
    <w:abstractNumId w:val="4"/>
  </w:num>
  <w:num w:numId="29">
    <w:abstractNumId w:val="10"/>
  </w:num>
  <w:num w:numId="30">
    <w:abstractNumId w:val="23"/>
  </w:num>
  <w:num w:numId="31">
    <w:abstractNumId w:val="17"/>
  </w:num>
  <w:num w:numId="3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44"/>
    <w:rsid w:val="000029EB"/>
    <w:rsid w:val="00003AB4"/>
    <w:rsid w:val="000051C8"/>
    <w:rsid w:val="00012DBD"/>
    <w:rsid w:val="0001367F"/>
    <w:rsid w:val="0002250E"/>
    <w:rsid w:val="00023DA3"/>
    <w:rsid w:val="00025B77"/>
    <w:rsid w:val="00026296"/>
    <w:rsid w:val="00026A04"/>
    <w:rsid w:val="00027727"/>
    <w:rsid w:val="000318FD"/>
    <w:rsid w:val="000332BE"/>
    <w:rsid w:val="00036CB2"/>
    <w:rsid w:val="00041406"/>
    <w:rsid w:val="00042384"/>
    <w:rsid w:val="000448F0"/>
    <w:rsid w:val="00044F25"/>
    <w:rsid w:val="00050DDB"/>
    <w:rsid w:val="000531F5"/>
    <w:rsid w:val="00054AD6"/>
    <w:rsid w:val="0005526C"/>
    <w:rsid w:val="00057E69"/>
    <w:rsid w:val="00061B5F"/>
    <w:rsid w:val="00061C9B"/>
    <w:rsid w:val="00063530"/>
    <w:rsid w:val="000712F5"/>
    <w:rsid w:val="0007398B"/>
    <w:rsid w:val="00073A1E"/>
    <w:rsid w:val="000744DB"/>
    <w:rsid w:val="0008281D"/>
    <w:rsid w:val="00083FC6"/>
    <w:rsid w:val="00083FE2"/>
    <w:rsid w:val="00084094"/>
    <w:rsid w:val="000872D7"/>
    <w:rsid w:val="00090AEA"/>
    <w:rsid w:val="00090CFA"/>
    <w:rsid w:val="0009236F"/>
    <w:rsid w:val="00093FB0"/>
    <w:rsid w:val="00094548"/>
    <w:rsid w:val="00096801"/>
    <w:rsid w:val="00096961"/>
    <w:rsid w:val="00096B0C"/>
    <w:rsid w:val="0009734C"/>
    <w:rsid w:val="00097BE3"/>
    <w:rsid w:val="000A3ADF"/>
    <w:rsid w:val="000B17DD"/>
    <w:rsid w:val="000B581F"/>
    <w:rsid w:val="000C3264"/>
    <w:rsid w:val="000C437A"/>
    <w:rsid w:val="000C55B8"/>
    <w:rsid w:val="000C7BC7"/>
    <w:rsid w:val="000D0A32"/>
    <w:rsid w:val="000D1D2E"/>
    <w:rsid w:val="000E00A4"/>
    <w:rsid w:val="000E18E3"/>
    <w:rsid w:val="000E45D4"/>
    <w:rsid w:val="000E5B91"/>
    <w:rsid w:val="000F2E03"/>
    <w:rsid w:val="000F5088"/>
    <w:rsid w:val="000F61B4"/>
    <w:rsid w:val="00100B91"/>
    <w:rsid w:val="0010174D"/>
    <w:rsid w:val="00104A59"/>
    <w:rsid w:val="00104C74"/>
    <w:rsid w:val="0010573E"/>
    <w:rsid w:val="001073A5"/>
    <w:rsid w:val="001126D2"/>
    <w:rsid w:val="001150C3"/>
    <w:rsid w:val="00115B14"/>
    <w:rsid w:val="00115DAA"/>
    <w:rsid w:val="00121865"/>
    <w:rsid w:val="00125D2C"/>
    <w:rsid w:val="0013036C"/>
    <w:rsid w:val="001307F3"/>
    <w:rsid w:val="00131DD5"/>
    <w:rsid w:val="001324BA"/>
    <w:rsid w:val="00132FA8"/>
    <w:rsid w:val="00136EC1"/>
    <w:rsid w:val="00136F16"/>
    <w:rsid w:val="001376CE"/>
    <w:rsid w:val="001411A7"/>
    <w:rsid w:val="00142E14"/>
    <w:rsid w:val="00145087"/>
    <w:rsid w:val="00145582"/>
    <w:rsid w:val="00145DD0"/>
    <w:rsid w:val="0015108A"/>
    <w:rsid w:val="00152D05"/>
    <w:rsid w:val="001530F8"/>
    <w:rsid w:val="00161E6C"/>
    <w:rsid w:val="00163B33"/>
    <w:rsid w:val="0016440D"/>
    <w:rsid w:val="00165F84"/>
    <w:rsid w:val="001670D7"/>
    <w:rsid w:val="001705E5"/>
    <w:rsid w:val="00171A45"/>
    <w:rsid w:val="00172268"/>
    <w:rsid w:val="00173418"/>
    <w:rsid w:val="00174D5B"/>
    <w:rsid w:val="001758A8"/>
    <w:rsid w:val="0017771E"/>
    <w:rsid w:val="00180C59"/>
    <w:rsid w:val="00181A1C"/>
    <w:rsid w:val="001833C0"/>
    <w:rsid w:val="00184E5B"/>
    <w:rsid w:val="001908B8"/>
    <w:rsid w:val="00191428"/>
    <w:rsid w:val="00191460"/>
    <w:rsid w:val="0019299C"/>
    <w:rsid w:val="00193D98"/>
    <w:rsid w:val="00193F23"/>
    <w:rsid w:val="00194C50"/>
    <w:rsid w:val="00195C91"/>
    <w:rsid w:val="001978AB"/>
    <w:rsid w:val="001A0F8C"/>
    <w:rsid w:val="001A3077"/>
    <w:rsid w:val="001A361D"/>
    <w:rsid w:val="001A51B5"/>
    <w:rsid w:val="001A696D"/>
    <w:rsid w:val="001B3963"/>
    <w:rsid w:val="001B3F4F"/>
    <w:rsid w:val="001B6185"/>
    <w:rsid w:val="001B76C2"/>
    <w:rsid w:val="001B786C"/>
    <w:rsid w:val="001C246D"/>
    <w:rsid w:val="001C281F"/>
    <w:rsid w:val="001C68D6"/>
    <w:rsid w:val="001D09AF"/>
    <w:rsid w:val="001D1A7A"/>
    <w:rsid w:val="001D2633"/>
    <w:rsid w:val="001D709A"/>
    <w:rsid w:val="001D7C76"/>
    <w:rsid w:val="001E00EB"/>
    <w:rsid w:val="001E0C3B"/>
    <w:rsid w:val="001E0C77"/>
    <w:rsid w:val="001E1707"/>
    <w:rsid w:val="001E27F2"/>
    <w:rsid w:val="001E46AE"/>
    <w:rsid w:val="001E53D3"/>
    <w:rsid w:val="001F0366"/>
    <w:rsid w:val="001F03B3"/>
    <w:rsid w:val="001F1AE9"/>
    <w:rsid w:val="001F26A4"/>
    <w:rsid w:val="001F4274"/>
    <w:rsid w:val="001F53C3"/>
    <w:rsid w:val="00200156"/>
    <w:rsid w:val="00200EC2"/>
    <w:rsid w:val="00201C1D"/>
    <w:rsid w:val="00206ACC"/>
    <w:rsid w:val="0021089B"/>
    <w:rsid w:val="00210B93"/>
    <w:rsid w:val="002120E7"/>
    <w:rsid w:val="00213538"/>
    <w:rsid w:val="00214499"/>
    <w:rsid w:val="0021502C"/>
    <w:rsid w:val="00216262"/>
    <w:rsid w:val="002171C7"/>
    <w:rsid w:val="00217263"/>
    <w:rsid w:val="00220923"/>
    <w:rsid w:val="00222A74"/>
    <w:rsid w:val="00223D36"/>
    <w:rsid w:val="00223DF6"/>
    <w:rsid w:val="00226E04"/>
    <w:rsid w:val="00234299"/>
    <w:rsid w:val="00234CA1"/>
    <w:rsid w:val="00235DA1"/>
    <w:rsid w:val="00237925"/>
    <w:rsid w:val="00242130"/>
    <w:rsid w:val="00242ECA"/>
    <w:rsid w:val="002509B9"/>
    <w:rsid w:val="00250B05"/>
    <w:rsid w:val="00252D12"/>
    <w:rsid w:val="00253684"/>
    <w:rsid w:val="0025583F"/>
    <w:rsid w:val="0025701C"/>
    <w:rsid w:val="002618DF"/>
    <w:rsid w:val="002675A8"/>
    <w:rsid w:val="002721F4"/>
    <w:rsid w:val="00273E29"/>
    <w:rsid w:val="00277B9E"/>
    <w:rsid w:val="002815D1"/>
    <w:rsid w:val="00281B8A"/>
    <w:rsid w:val="00284755"/>
    <w:rsid w:val="00286630"/>
    <w:rsid w:val="00286E5C"/>
    <w:rsid w:val="0028791E"/>
    <w:rsid w:val="00287C2A"/>
    <w:rsid w:val="002922AE"/>
    <w:rsid w:val="00292DDD"/>
    <w:rsid w:val="0029306B"/>
    <w:rsid w:val="00293FB3"/>
    <w:rsid w:val="00296FAD"/>
    <w:rsid w:val="002A230C"/>
    <w:rsid w:val="002A39A2"/>
    <w:rsid w:val="002A3A76"/>
    <w:rsid w:val="002A49BB"/>
    <w:rsid w:val="002A77B6"/>
    <w:rsid w:val="002B09F8"/>
    <w:rsid w:val="002B0BE2"/>
    <w:rsid w:val="002B4661"/>
    <w:rsid w:val="002B514C"/>
    <w:rsid w:val="002B5DC5"/>
    <w:rsid w:val="002B73F9"/>
    <w:rsid w:val="002B7867"/>
    <w:rsid w:val="002C0408"/>
    <w:rsid w:val="002C3698"/>
    <w:rsid w:val="002C4395"/>
    <w:rsid w:val="002C5466"/>
    <w:rsid w:val="002D5204"/>
    <w:rsid w:val="002D66B7"/>
    <w:rsid w:val="002D7605"/>
    <w:rsid w:val="002E017C"/>
    <w:rsid w:val="002E0D6C"/>
    <w:rsid w:val="002E34CE"/>
    <w:rsid w:val="002E3DE6"/>
    <w:rsid w:val="002E3DF9"/>
    <w:rsid w:val="002E4F81"/>
    <w:rsid w:val="002E6872"/>
    <w:rsid w:val="002F01BE"/>
    <w:rsid w:val="002F03B0"/>
    <w:rsid w:val="002F0CDD"/>
    <w:rsid w:val="002F2D85"/>
    <w:rsid w:val="00301103"/>
    <w:rsid w:val="003039A6"/>
    <w:rsid w:val="0030635C"/>
    <w:rsid w:val="00307347"/>
    <w:rsid w:val="003106F5"/>
    <w:rsid w:val="00311515"/>
    <w:rsid w:val="00314F4C"/>
    <w:rsid w:val="00315DFF"/>
    <w:rsid w:val="00316B70"/>
    <w:rsid w:val="00317ED1"/>
    <w:rsid w:val="00321CF5"/>
    <w:rsid w:val="0033146C"/>
    <w:rsid w:val="0033162C"/>
    <w:rsid w:val="00334305"/>
    <w:rsid w:val="00337A08"/>
    <w:rsid w:val="00340229"/>
    <w:rsid w:val="003424C2"/>
    <w:rsid w:val="003448E2"/>
    <w:rsid w:val="00344F1D"/>
    <w:rsid w:val="003472D6"/>
    <w:rsid w:val="00353381"/>
    <w:rsid w:val="003533CE"/>
    <w:rsid w:val="00353CFF"/>
    <w:rsid w:val="003569D2"/>
    <w:rsid w:val="00357B93"/>
    <w:rsid w:val="0036037B"/>
    <w:rsid w:val="00360BFA"/>
    <w:rsid w:val="003614B3"/>
    <w:rsid w:val="00362491"/>
    <w:rsid w:val="00362782"/>
    <w:rsid w:val="003638F2"/>
    <w:rsid w:val="003644D5"/>
    <w:rsid w:val="003665F2"/>
    <w:rsid w:val="00367593"/>
    <w:rsid w:val="00371257"/>
    <w:rsid w:val="00374E79"/>
    <w:rsid w:val="00376428"/>
    <w:rsid w:val="003801B6"/>
    <w:rsid w:val="00380637"/>
    <w:rsid w:val="00381D84"/>
    <w:rsid w:val="003828CB"/>
    <w:rsid w:val="00382E24"/>
    <w:rsid w:val="003836E5"/>
    <w:rsid w:val="00385107"/>
    <w:rsid w:val="00387480"/>
    <w:rsid w:val="00390D41"/>
    <w:rsid w:val="00391857"/>
    <w:rsid w:val="00391FE1"/>
    <w:rsid w:val="003A1759"/>
    <w:rsid w:val="003A20DB"/>
    <w:rsid w:val="003A24D2"/>
    <w:rsid w:val="003A473C"/>
    <w:rsid w:val="003A4BBF"/>
    <w:rsid w:val="003A634A"/>
    <w:rsid w:val="003B1902"/>
    <w:rsid w:val="003B21DA"/>
    <w:rsid w:val="003B5D31"/>
    <w:rsid w:val="003B762A"/>
    <w:rsid w:val="003C23DB"/>
    <w:rsid w:val="003C2B67"/>
    <w:rsid w:val="003C733C"/>
    <w:rsid w:val="003C75D7"/>
    <w:rsid w:val="003C7C31"/>
    <w:rsid w:val="003D2294"/>
    <w:rsid w:val="003D49D9"/>
    <w:rsid w:val="003D4E90"/>
    <w:rsid w:val="003D6B56"/>
    <w:rsid w:val="003D7F3F"/>
    <w:rsid w:val="003D7FFC"/>
    <w:rsid w:val="003E2872"/>
    <w:rsid w:val="003E3D5A"/>
    <w:rsid w:val="003E5D20"/>
    <w:rsid w:val="003E79E7"/>
    <w:rsid w:val="003F40B0"/>
    <w:rsid w:val="003F5D2F"/>
    <w:rsid w:val="003F6E02"/>
    <w:rsid w:val="003F7376"/>
    <w:rsid w:val="00400BFA"/>
    <w:rsid w:val="00400EF8"/>
    <w:rsid w:val="00407BED"/>
    <w:rsid w:val="004100EF"/>
    <w:rsid w:val="00411BE5"/>
    <w:rsid w:val="00412D0E"/>
    <w:rsid w:val="004147C1"/>
    <w:rsid w:val="00415CFC"/>
    <w:rsid w:val="00417C5E"/>
    <w:rsid w:val="00421ACB"/>
    <w:rsid w:val="0043174A"/>
    <w:rsid w:val="00431AAF"/>
    <w:rsid w:val="00431F00"/>
    <w:rsid w:val="0043652C"/>
    <w:rsid w:val="00437DC1"/>
    <w:rsid w:val="00440275"/>
    <w:rsid w:val="004403FE"/>
    <w:rsid w:val="004424BF"/>
    <w:rsid w:val="00442976"/>
    <w:rsid w:val="00442A92"/>
    <w:rsid w:val="00442B66"/>
    <w:rsid w:val="00442EEE"/>
    <w:rsid w:val="004445E0"/>
    <w:rsid w:val="0044594A"/>
    <w:rsid w:val="004459FC"/>
    <w:rsid w:val="00446674"/>
    <w:rsid w:val="00447904"/>
    <w:rsid w:val="00447EEE"/>
    <w:rsid w:val="00450046"/>
    <w:rsid w:val="004500F3"/>
    <w:rsid w:val="0045190B"/>
    <w:rsid w:val="00452C2B"/>
    <w:rsid w:val="00454A7B"/>
    <w:rsid w:val="004576F1"/>
    <w:rsid w:val="00463197"/>
    <w:rsid w:val="004635FF"/>
    <w:rsid w:val="0046583D"/>
    <w:rsid w:val="00466C13"/>
    <w:rsid w:val="00467CCC"/>
    <w:rsid w:val="00475921"/>
    <w:rsid w:val="00475DD6"/>
    <w:rsid w:val="00481BC7"/>
    <w:rsid w:val="0048416A"/>
    <w:rsid w:val="004873CB"/>
    <w:rsid w:val="0049034E"/>
    <w:rsid w:val="004922E4"/>
    <w:rsid w:val="00492D1B"/>
    <w:rsid w:val="00496341"/>
    <w:rsid w:val="004977A3"/>
    <w:rsid w:val="004A2234"/>
    <w:rsid w:val="004A23FD"/>
    <w:rsid w:val="004A24B6"/>
    <w:rsid w:val="004A5B92"/>
    <w:rsid w:val="004B2B76"/>
    <w:rsid w:val="004B6994"/>
    <w:rsid w:val="004B7ED2"/>
    <w:rsid w:val="004C228A"/>
    <w:rsid w:val="004C548B"/>
    <w:rsid w:val="004D0779"/>
    <w:rsid w:val="004D38DB"/>
    <w:rsid w:val="004D5005"/>
    <w:rsid w:val="004D70C0"/>
    <w:rsid w:val="004E1F3F"/>
    <w:rsid w:val="004E63F6"/>
    <w:rsid w:val="004F324C"/>
    <w:rsid w:val="004F3A2A"/>
    <w:rsid w:val="004F558D"/>
    <w:rsid w:val="004F6ACD"/>
    <w:rsid w:val="0050257F"/>
    <w:rsid w:val="00502733"/>
    <w:rsid w:val="00506F29"/>
    <w:rsid w:val="005109C9"/>
    <w:rsid w:val="00513FC1"/>
    <w:rsid w:val="00516FAD"/>
    <w:rsid w:val="0052069B"/>
    <w:rsid w:val="005211FA"/>
    <w:rsid w:val="00522782"/>
    <w:rsid w:val="005309A4"/>
    <w:rsid w:val="00531970"/>
    <w:rsid w:val="00532061"/>
    <w:rsid w:val="00532C5C"/>
    <w:rsid w:val="00533E02"/>
    <w:rsid w:val="00536076"/>
    <w:rsid w:val="00537129"/>
    <w:rsid w:val="005413BF"/>
    <w:rsid w:val="00541795"/>
    <w:rsid w:val="00543FF1"/>
    <w:rsid w:val="00544468"/>
    <w:rsid w:val="0054551B"/>
    <w:rsid w:val="00545655"/>
    <w:rsid w:val="0054702D"/>
    <w:rsid w:val="005471F8"/>
    <w:rsid w:val="00547668"/>
    <w:rsid w:val="00551AD9"/>
    <w:rsid w:val="00556AA4"/>
    <w:rsid w:val="005573BA"/>
    <w:rsid w:val="00557D25"/>
    <w:rsid w:val="00563814"/>
    <w:rsid w:val="00563861"/>
    <w:rsid w:val="005663BB"/>
    <w:rsid w:val="0057031B"/>
    <w:rsid w:val="00571B27"/>
    <w:rsid w:val="00572528"/>
    <w:rsid w:val="00583B01"/>
    <w:rsid w:val="00587267"/>
    <w:rsid w:val="00590517"/>
    <w:rsid w:val="00590987"/>
    <w:rsid w:val="00590B02"/>
    <w:rsid w:val="00590D32"/>
    <w:rsid w:val="00596A45"/>
    <w:rsid w:val="005972EA"/>
    <w:rsid w:val="00597AE6"/>
    <w:rsid w:val="005A0A90"/>
    <w:rsid w:val="005A0DC8"/>
    <w:rsid w:val="005A0E1B"/>
    <w:rsid w:val="005A1608"/>
    <w:rsid w:val="005A408D"/>
    <w:rsid w:val="005A593E"/>
    <w:rsid w:val="005A6813"/>
    <w:rsid w:val="005B1391"/>
    <w:rsid w:val="005B20EC"/>
    <w:rsid w:val="005B2932"/>
    <w:rsid w:val="005C3371"/>
    <w:rsid w:val="005D0FE7"/>
    <w:rsid w:val="005D3C44"/>
    <w:rsid w:val="005D3EB2"/>
    <w:rsid w:val="005D3EF6"/>
    <w:rsid w:val="005D5D5A"/>
    <w:rsid w:val="005D6D29"/>
    <w:rsid w:val="005D7EA9"/>
    <w:rsid w:val="005E07D1"/>
    <w:rsid w:val="005E12EB"/>
    <w:rsid w:val="005E17A6"/>
    <w:rsid w:val="005E2E3D"/>
    <w:rsid w:val="005E4D54"/>
    <w:rsid w:val="005E6980"/>
    <w:rsid w:val="005E6DE7"/>
    <w:rsid w:val="005E6FCF"/>
    <w:rsid w:val="005F115B"/>
    <w:rsid w:val="005F280E"/>
    <w:rsid w:val="005F394E"/>
    <w:rsid w:val="005F565B"/>
    <w:rsid w:val="005F6E1D"/>
    <w:rsid w:val="005F6E2D"/>
    <w:rsid w:val="00600B1A"/>
    <w:rsid w:val="0060314E"/>
    <w:rsid w:val="00604EE0"/>
    <w:rsid w:val="00605431"/>
    <w:rsid w:val="00606179"/>
    <w:rsid w:val="0060695C"/>
    <w:rsid w:val="00610325"/>
    <w:rsid w:val="00617DC4"/>
    <w:rsid w:val="006200CF"/>
    <w:rsid w:val="00621C0B"/>
    <w:rsid w:val="0062205C"/>
    <w:rsid w:val="00626862"/>
    <w:rsid w:val="0062728D"/>
    <w:rsid w:val="006278A0"/>
    <w:rsid w:val="00631269"/>
    <w:rsid w:val="00634195"/>
    <w:rsid w:val="0063523E"/>
    <w:rsid w:val="00637AB4"/>
    <w:rsid w:val="0064561A"/>
    <w:rsid w:val="00645CC9"/>
    <w:rsid w:val="006515F8"/>
    <w:rsid w:val="0065193B"/>
    <w:rsid w:val="0065366C"/>
    <w:rsid w:val="00657B7C"/>
    <w:rsid w:val="00661D31"/>
    <w:rsid w:val="00663576"/>
    <w:rsid w:val="00663AAC"/>
    <w:rsid w:val="00665908"/>
    <w:rsid w:val="00667213"/>
    <w:rsid w:val="00667ECE"/>
    <w:rsid w:val="00672306"/>
    <w:rsid w:val="00672D66"/>
    <w:rsid w:val="00672F32"/>
    <w:rsid w:val="00673E9F"/>
    <w:rsid w:val="0067429F"/>
    <w:rsid w:val="006747F5"/>
    <w:rsid w:val="00675BA6"/>
    <w:rsid w:val="00675DB1"/>
    <w:rsid w:val="00676460"/>
    <w:rsid w:val="00682571"/>
    <w:rsid w:val="00682807"/>
    <w:rsid w:val="00682CF2"/>
    <w:rsid w:val="006864B2"/>
    <w:rsid w:val="00687479"/>
    <w:rsid w:val="00690927"/>
    <w:rsid w:val="00690BE6"/>
    <w:rsid w:val="00691956"/>
    <w:rsid w:val="00694A74"/>
    <w:rsid w:val="00695CBF"/>
    <w:rsid w:val="00697EA0"/>
    <w:rsid w:val="006A0931"/>
    <w:rsid w:val="006A2660"/>
    <w:rsid w:val="006A4683"/>
    <w:rsid w:val="006A474E"/>
    <w:rsid w:val="006A4E36"/>
    <w:rsid w:val="006A51AA"/>
    <w:rsid w:val="006B1263"/>
    <w:rsid w:val="006B1BFE"/>
    <w:rsid w:val="006B3005"/>
    <w:rsid w:val="006B4EAE"/>
    <w:rsid w:val="006B519B"/>
    <w:rsid w:val="006C0507"/>
    <w:rsid w:val="006C0C7D"/>
    <w:rsid w:val="006C1BE1"/>
    <w:rsid w:val="006C222D"/>
    <w:rsid w:val="006C29B7"/>
    <w:rsid w:val="006D0C1B"/>
    <w:rsid w:val="006D1AD5"/>
    <w:rsid w:val="006D1BBB"/>
    <w:rsid w:val="006D1E04"/>
    <w:rsid w:val="006D47E2"/>
    <w:rsid w:val="006D627C"/>
    <w:rsid w:val="006E4936"/>
    <w:rsid w:val="006E68C2"/>
    <w:rsid w:val="006F04EE"/>
    <w:rsid w:val="006F0F34"/>
    <w:rsid w:val="006F2843"/>
    <w:rsid w:val="006F4791"/>
    <w:rsid w:val="006F49C0"/>
    <w:rsid w:val="006F6EED"/>
    <w:rsid w:val="006F7312"/>
    <w:rsid w:val="007013CB"/>
    <w:rsid w:val="0070152A"/>
    <w:rsid w:val="00701F50"/>
    <w:rsid w:val="00702FE7"/>
    <w:rsid w:val="00704BA5"/>
    <w:rsid w:val="00710F12"/>
    <w:rsid w:val="007113E6"/>
    <w:rsid w:val="007122AE"/>
    <w:rsid w:val="0071246B"/>
    <w:rsid w:val="00712E78"/>
    <w:rsid w:val="0071389C"/>
    <w:rsid w:val="00715D37"/>
    <w:rsid w:val="007169B8"/>
    <w:rsid w:val="00716CAB"/>
    <w:rsid w:val="00716D55"/>
    <w:rsid w:val="0072007B"/>
    <w:rsid w:val="00720968"/>
    <w:rsid w:val="00732F74"/>
    <w:rsid w:val="0073332E"/>
    <w:rsid w:val="007349A9"/>
    <w:rsid w:val="00734C8D"/>
    <w:rsid w:val="007401E0"/>
    <w:rsid w:val="0074213A"/>
    <w:rsid w:val="00744874"/>
    <w:rsid w:val="00745392"/>
    <w:rsid w:val="0075276E"/>
    <w:rsid w:val="0075303B"/>
    <w:rsid w:val="0076095E"/>
    <w:rsid w:val="007620D9"/>
    <w:rsid w:val="007631DC"/>
    <w:rsid w:val="007636FD"/>
    <w:rsid w:val="0076439F"/>
    <w:rsid w:val="00767D32"/>
    <w:rsid w:val="0077021F"/>
    <w:rsid w:val="00770B9F"/>
    <w:rsid w:val="00772678"/>
    <w:rsid w:val="00772A58"/>
    <w:rsid w:val="00772D80"/>
    <w:rsid w:val="00773549"/>
    <w:rsid w:val="00773FDA"/>
    <w:rsid w:val="00780360"/>
    <w:rsid w:val="007826AE"/>
    <w:rsid w:val="007832CA"/>
    <w:rsid w:val="00783FDA"/>
    <w:rsid w:val="00784EE4"/>
    <w:rsid w:val="00785A96"/>
    <w:rsid w:val="007862A5"/>
    <w:rsid w:val="0079402F"/>
    <w:rsid w:val="00795B21"/>
    <w:rsid w:val="00796065"/>
    <w:rsid w:val="007A2007"/>
    <w:rsid w:val="007A4C81"/>
    <w:rsid w:val="007A5746"/>
    <w:rsid w:val="007A6018"/>
    <w:rsid w:val="007A62A7"/>
    <w:rsid w:val="007A6C19"/>
    <w:rsid w:val="007A7461"/>
    <w:rsid w:val="007B178C"/>
    <w:rsid w:val="007B2C3E"/>
    <w:rsid w:val="007B2F40"/>
    <w:rsid w:val="007B5474"/>
    <w:rsid w:val="007B66BA"/>
    <w:rsid w:val="007B6AA9"/>
    <w:rsid w:val="007C05CF"/>
    <w:rsid w:val="007C168F"/>
    <w:rsid w:val="007C4FE0"/>
    <w:rsid w:val="007C52E7"/>
    <w:rsid w:val="007C7352"/>
    <w:rsid w:val="007C7853"/>
    <w:rsid w:val="007C7B9C"/>
    <w:rsid w:val="007D216B"/>
    <w:rsid w:val="007D3D1C"/>
    <w:rsid w:val="007D4AF9"/>
    <w:rsid w:val="007D67AF"/>
    <w:rsid w:val="007D7879"/>
    <w:rsid w:val="007E0EDC"/>
    <w:rsid w:val="007E13F8"/>
    <w:rsid w:val="007E2623"/>
    <w:rsid w:val="007E588B"/>
    <w:rsid w:val="007E7030"/>
    <w:rsid w:val="007F1CB3"/>
    <w:rsid w:val="007F2CDB"/>
    <w:rsid w:val="007F454F"/>
    <w:rsid w:val="007F4DFC"/>
    <w:rsid w:val="007F5F69"/>
    <w:rsid w:val="007F64DC"/>
    <w:rsid w:val="007F79E5"/>
    <w:rsid w:val="007F7B4C"/>
    <w:rsid w:val="00800D70"/>
    <w:rsid w:val="00802CDA"/>
    <w:rsid w:val="00803190"/>
    <w:rsid w:val="00803211"/>
    <w:rsid w:val="00804920"/>
    <w:rsid w:val="00806BA7"/>
    <w:rsid w:val="00811F0B"/>
    <w:rsid w:val="00812ED4"/>
    <w:rsid w:val="00813486"/>
    <w:rsid w:val="00813AF6"/>
    <w:rsid w:val="0081567E"/>
    <w:rsid w:val="00816AB4"/>
    <w:rsid w:val="008203A2"/>
    <w:rsid w:val="008214CF"/>
    <w:rsid w:val="00821577"/>
    <w:rsid w:val="008216C3"/>
    <w:rsid w:val="00822282"/>
    <w:rsid w:val="0082367F"/>
    <w:rsid w:val="00824109"/>
    <w:rsid w:val="00831F1A"/>
    <w:rsid w:val="00834196"/>
    <w:rsid w:val="0084177C"/>
    <w:rsid w:val="0084465D"/>
    <w:rsid w:val="00845512"/>
    <w:rsid w:val="00846763"/>
    <w:rsid w:val="00847EE6"/>
    <w:rsid w:val="008521ED"/>
    <w:rsid w:val="008528D6"/>
    <w:rsid w:val="008529C5"/>
    <w:rsid w:val="00854839"/>
    <w:rsid w:val="00864DDB"/>
    <w:rsid w:val="008655A9"/>
    <w:rsid w:val="008666FB"/>
    <w:rsid w:val="00871EE6"/>
    <w:rsid w:val="008738D8"/>
    <w:rsid w:val="00874143"/>
    <w:rsid w:val="00874EC8"/>
    <w:rsid w:val="008764C2"/>
    <w:rsid w:val="00880DB0"/>
    <w:rsid w:val="00880EF4"/>
    <w:rsid w:val="00885677"/>
    <w:rsid w:val="00885892"/>
    <w:rsid w:val="00886895"/>
    <w:rsid w:val="00886FBD"/>
    <w:rsid w:val="00887C56"/>
    <w:rsid w:val="00891E9D"/>
    <w:rsid w:val="00894613"/>
    <w:rsid w:val="00895A4E"/>
    <w:rsid w:val="008963FA"/>
    <w:rsid w:val="0089786E"/>
    <w:rsid w:val="008A1AB0"/>
    <w:rsid w:val="008A1B20"/>
    <w:rsid w:val="008A2DF6"/>
    <w:rsid w:val="008A7840"/>
    <w:rsid w:val="008B21CA"/>
    <w:rsid w:val="008C1223"/>
    <w:rsid w:val="008C2BB1"/>
    <w:rsid w:val="008C4022"/>
    <w:rsid w:val="008C42BF"/>
    <w:rsid w:val="008C4983"/>
    <w:rsid w:val="008C60FA"/>
    <w:rsid w:val="008C6BDD"/>
    <w:rsid w:val="008D0A6E"/>
    <w:rsid w:val="008D19D3"/>
    <w:rsid w:val="008D6443"/>
    <w:rsid w:val="008E0E15"/>
    <w:rsid w:val="008E35A7"/>
    <w:rsid w:val="008E432F"/>
    <w:rsid w:val="008E461D"/>
    <w:rsid w:val="008E479B"/>
    <w:rsid w:val="008E54A4"/>
    <w:rsid w:val="008E6B78"/>
    <w:rsid w:val="008F04CD"/>
    <w:rsid w:val="008F6E7F"/>
    <w:rsid w:val="00900E47"/>
    <w:rsid w:val="00902777"/>
    <w:rsid w:val="009031C8"/>
    <w:rsid w:val="0090610C"/>
    <w:rsid w:val="00914DAD"/>
    <w:rsid w:val="00915C18"/>
    <w:rsid w:val="0091687C"/>
    <w:rsid w:val="00917AAB"/>
    <w:rsid w:val="00922921"/>
    <w:rsid w:val="00924897"/>
    <w:rsid w:val="00925266"/>
    <w:rsid w:val="009278D7"/>
    <w:rsid w:val="00930335"/>
    <w:rsid w:val="00930B38"/>
    <w:rsid w:val="00935CE1"/>
    <w:rsid w:val="00936765"/>
    <w:rsid w:val="0093793F"/>
    <w:rsid w:val="00940607"/>
    <w:rsid w:val="0094124D"/>
    <w:rsid w:val="00943FE7"/>
    <w:rsid w:val="00946C34"/>
    <w:rsid w:val="009505BF"/>
    <w:rsid w:val="00951811"/>
    <w:rsid w:val="0095339D"/>
    <w:rsid w:val="00955A04"/>
    <w:rsid w:val="0095691D"/>
    <w:rsid w:val="009579C0"/>
    <w:rsid w:val="00960946"/>
    <w:rsid w:val="00961BC8"/>
    <w:rsid w:val="00963BE6"/>
    <w:rsid w:val="00967D0F"/>
    <w:rsid w:val="00970E2B"/>
    <w:rsid w:val="009727E4"/>
    <w:rsid w:val="0097366D"/>
    <w:rsid w:val="00974568"/>
    <w:rsid w:val="009777AD"/>
    <w:rsid w:val="00980744"/>
    <w:rsid w:val="00981C0A"/>
    <w:rsid w:val="00981C7D"/>
    <w:rsid w:val="00981E3D"/>
    <w:rsid w:val="009821E2"/>
    <w:rsid w:val="009823E6"/>
    <w:rsid w:val="00982B85"/>
    <w:rsid w:val="00983C63"/>
    <w:rsid w:val="009849AA"/>
    <w:rsid w:val="00987602"/>
    <w:rsid w:val="00992D81"/>
    <w:rsid w:val="00992F96"/>
    <w:rsid w:val="00993EFD"/>
    <w:rsid w:val="00995CE6"/>
    <w:rsid w:val="009A0ED3"/>
    <w:rsid w:val="009A2576"/>
    <w:rsid w:val="009A4C81"/>
    <w:rsid w:val="009A5C99"/>
    <w:rsid w:val="009A69B2"/>
    <w:rsid w:val="009B07B1"/>
    <w:rsid w:val="009B1A9E"/>
    <w:rsid w:val="009B2276"/>
    <w:rsid w:val="009C0174"/>
    <w:rsid w:val="009C105F"/>
    <w:rsid w:val="009C47AE"/>
    <w:rsid w:val="009D329E"/>
    <w:rsid w:val="009D4DB9"/>
    <w:rsid w:val="009D6B36"/>
    <w:rsid w:val="009E4081"/>
    <w:rsid w:val="009E4526"/>
    <w:rsid w:val="009E45AC"/>
    <w:rsid w:val="009E6E00"/>
    <w:rsid w:val="009E6EFF"/>
    <w:rsid w:val="009E7484"/>
    <w:rsid w:val="009F0054"/>
    <w:rsid w:val="009F08DE"/>
    <w:rsid w:val="00A033B6"/>
    <w:rsid w:val="00A03FBC"/>
    <w:rsid w:val="00A04290"/>
    <w:rsid w:val="00A04357"/>
    <w:rsid w:val="00A04E53"/>
    <w:rsid w:val="00A06645"/>
    <w:rsid w:val="00A100CB"/>
    <w:rsid w:val="00A11121"/>
    <w:rsid w:val="00A15217"/>
    <w:rsid w:val="00A20F32"/>
    <w:rsid w:val="00A210A6"/>
    <w:rsid w:val="00A22539"/>
    <w:rsid w:val="00A2419E"/>
    <w:rsid w:val="00A27563"/>
    <w:rsid w:val="00A27631"/>
    <w:rsid w:val="00A27E41"/>
    <w:rsid w:val="00A30EE4"/>
    <w:rsid w:val="00A31DD1"/>
    <w:rsid w:val="00A3266C"/>
    <w:rsid w:val="00A34D56"/>
    <w:rsid w:val="00A36BA8"/>
    <w:rsid w:val="00A36D65"/>
    <w:rsid w:val="00A40910"/>
    <w:rsid w:val="00A418C2"/>
    <w:rsid w:val="00A4217D"/>
    <w:rsid w:val="00A4232A"/>
    <w:rsid w:val="00A425B4"/>
    <w:rsid w:val="00A46BB0"/>
    <w:rsid w:val="00A477ED"/>
    <w:rsid w:val="00A50564"/>
    <w:rsid w:val="00A52198"/>
    <w:rsid w:val="00A5382F"/>
    <w:rsid w:val="00A54C1F"/>
    <w:rsid w:val="00A57D5A"/>
    <w:rsid w:val="00A63C90"/>
    <w:rsid w:val="00A65477"/>
    <w:rsid w:val="00A656B6"/>
    <w:rsid w:val="00A66831"/>
    <w:rsid w:val="00A66B98"/>
    <w:rsid w:val="00A70055"/>
    <w:rsid w:val="00A718DB"/>
    <w:rsid w:val="00A776D9"/>
    <w:rsid w:val="00A805F0"/>
    <w:rsid w:val="00A8175A"/>
    <w:rsid w:val="00A84795"/>
    <w:rsid w:val="00A84FC2"/>
    <w:rsid w:val="00A8533B"/>
    <w:rsid w:val="00A85638"/>
    <w:rsid w:val="00A9065D"/>
    <w:rsid w:val="00A91269"/>
    <w:rsid w:val="00A92B43"/>
    <w:rsid w:val="00A93C73"/>
    <w:rsid w:val="00A944AD"/>
    <w:rsid w:val="00AA1AE2"/>
    <w:rsid w:val="00AA2481"/>
    <w:rsid w:val="00AA4D77"/>
    <w:rsid w:val="00AA536F"/>
    <w:rsid w:val="00AB0A94"/>
    <w:rsid w:val="00AB0B04"/>
    <w:rsid w:val="00AB1C9E"/>
    <w:rsid w:val="00AB1D73"/>
    <w:rsid w:val="00AB20A0"/>
    <w:rsid w:val="00AB3829"/>
    <w:rsid w:val="00AB3A43"/>
    <w:rsid w:val="00AB702A"/>
    <w:rsid w:val="00AC3563"/>
    <w:rsid w:val="00AC476E"/>
    <w:rsid w:val="00AC7714"/>
    <w:rsid w:val="00AD16EC"/>
    <w:rsid w:val="00AD6683"/>
    <w:rsid w:val="00AD726C"/>
    <w:rsid w:val="00AE2FAB"/>
    <w:rsid w:val="00AE3B00"/>
    <w:rsid w:val="00AE3B70"/>
    <w:rsid w:val="00AE44C9"/>
    <w:rsid w:val="00AE4DC7"/>
    <w:rsid w:val="00AE7F0A"/>
    <w:rsid w:val="00AF0EE6"/>
    <w:rsid w:val="00AF3257"/>
    <w:rsid w:val="00AF7B7D"/>
    <w:rsid w:val="00B01829"/>
    <w:rsid w:val="00B03A50"/>
    <w:rsid w:val="00B04566"/>
    <w:rsid w:val="00B04611"/>
    <w:rsid w:val="00B05CA6"/>
    <w:rsid w:val="00B068D7"/>
    <w:rsid w:val="00B076DB"/>
    <w:rsid w:val="00B133E0"/>
    <w:rsid w:val="00B146AC"/>
    <w:rsid w:val="00B15A2D"/>
    <w:rsid w:val="00B20A92"/>
    <w:rsid w:val="00B31D82"/>
    <w:rsid w:val="00B33E15"/>
    <w:rsid w:val="00B33FEE"/>
    <w:rsid w:val="00B3564E"/>
    <w:rsid w:val="00B43730"/>
    <w:rsid w:val="00B46065"/>
    <w:rsid w:val="00B51A66"/>
    <w:rsid w:val="00B52C00"/>
    <w:rsid w:val="00B5732F"/>
    <w:rsid w:val="00B578C9"/>
    <w:rsid w:val="00B6315E"/>
    <w:rsid w:val="00B64D55"/>
    <w:rsid w:val="00B70888"/>
    <w:rsid w:val="00B719CF"/>
    <w:rsid w:val="00B72C11"/>
    <w:rsid w:val="00B7489B"/>
    <w:rsid w:val="00B75845"/>
    <w:rsid w:val="00B76834"/>
    <w:rsid w:val="00B81ACD"/>
    <w:rsid w:val="00B82AB8"/>
    <w:rsid w:val="00B833EC"/>
    <w:rsid w:val="00B83679"/>
    <w:rsid w:val="00B86356"/>
    <w:rsid w:val="00B907D6"/>
    <w:rsid w:val="00B936B4"/>
    <w:rsid w:val="00B95E1B"/>
    <w:rsid w:val="00B976D7"/>
    <w:rsid w:val="00BA1CE3"/>
    <w:rsid w:val="00BB14A2"/>
    <w:rsid w:val="00BB2308"/>
    <w:rsid w:val="00BB4663"/>
    <w:rsid w:val="00BB4A4C"/>
    <w:rsid w:val="00BB6CFC"/>
    <w:rsid w:val="00BB7B2A"/>
    <w:rsid w:val="00BC0939"/>
    <w:rsid w:val="00BC09FD"/>
    <w:rsid w:val="00BC0A42"/>
    <w:rsid w:val="00BC7261"/>
    <w:rsid w:val="00BD29D7"/>
    <w:rsid w:val="00BD3A27"/>
    <w:rsid w:val="00BD4BDC"/>
    <w:rsid w:val="00BE3798"/>
    <w:rsid w:val="00BE5ECA"/>
    <w:rsid w:val="00BE6CCD"/>
    <w:rsid w:val="00BF5833"/>
    <w:rsid w:val="00BF632F"/>
    <w:rsid w:val="00BF7923"/>
    <w:rsid w:val="00C05FB7"/>
    <w:rsid w:val="00C114EF"/>
    <w:rsid w:val="00C13FED"/>
    <w:rsid w:val="00C14038"/>
    <w:rsid w:val="00C153AD"/>
    <w:rsid w:val="00C16B75"/>
    <w:rsid w:val="00C21399"/>
    <w:rsid w:val="00C21CEC"/>
    <w:rsid w:val="00C2230E"/>
    <w:rsid w:val="00C22AE9"/>
    <w:rsid w:val="00C22D63"/>
    <w:rsid w:val="00C2383F"/>
    <w:rsid w:val="00C255E1"/>
    <w:rsid w:val="00C26191"/>
    <w:rsid w:val="00C31C22"/>
    <w:rsid w:val="00C335C6"/>
    <w:rsid w:val="00C348B3"/>
    <w:rsid w:val="00C36368"/>
    <w:rsid w:val="00C409C8"/>
    <w:rsid w:val="00C4145C"/>
    <w:rsid w:val="00C422CD"/>
    <w:rsid w:val="00C4244F"/>
    <w:rsid w:val="00C46210"/>
    <w:rsid w:val="00C53884"/>
    <w:rsid w:val="00C5429E"/>
    <w:rsid w:val="00C551EA"/>
    <w:rsid w:val="00C60296"/>
    <w:rsid w:val="00C60EC2"/>
    <w:rsid w:val="00C618BA"/>
    <w:rsid w:val="00C71319"/>
    <w:rsid w:val="00C73ED8"/>
    <w:rsid w:val="00C74AD4"/>
    <w:rsid w:val="00C81C99"/>
    <w:rsid w:val="00C8231A"/>
    <w:rsid w:val="00C82549"/>
    <w:rsid w:val="00C84B76"/>
    <w:rsid w:val="00C86292"/>
    <w:rsid w:val="00C90765"/>
    <w:rsid w:val="00C91929"/>
    <w:rsid w:val="00C967BF"/>
    <w:rsid w:val="00C97FF0"/>
    <w:rsid w:val="00CA1529"/>
    <w:rsid w:val="00CA1DEF"/>
    <w:rsid w:val="00CA428C"/>
    <w:rsid w:val="00CA6A03"/>
    <w:rsid w:val="00CA71C6"/>
    <w:rsid w:val="00CB34F3"/>
    <w:rsid w:val="00CC2688"/>
    <w:rsid w:val="00CC3398"/>
    <w:rsid w:val="00CC5276"/>
    <w:rsid w:val="00CC5486"/>
    <w:rsid w:val="00CD330F"/>
    <w:rsid w:val="00CD3565"/>
    <w:rsid w:val="00CD36D8"/>
    <w:rsid w:val="00CD4850"/>
    <w:rsid w:val="00CD4A69"/>
    <w:rsid w:val="00CD72DF"/>
    <w:rsid w:val="00CD759E"/>
    <w:rsid w:val="00CE1877"/>
    <w:rsid w:val="00CE4D91"/>
    <w:rsid w:val="00CE6050"/>
    <w:rsid w:val="00CE775E"/>
    <w:rsid w:val="00CF53EB"/>
    <w:rsid w:val="00D032FF"/>
    <w:rsid w:val="00D04B55"/>
    <w:rsid w:val="00D10512"/>
    <w:rsid w:val="00D13F36"/>
    <w:rsid w:val="00D20C1A"/>
    <w:rsid w:val="00D21842"/>
    <w:rsid w:val="00D21910"/>
    <w:rsid w:val="00D26C24"/>
    <w:rsid w:val="00D2752E"/>
    <w:rsid w:val="00D30097"/>
    <w:rsid w:val="00D306BC"/>
    <w:rsid w:val="00D30A31"/>
    <w:rsid w:val="00D32C4F"/>
    <w:rsid w:val="00D33764"/>
    <w:rsid w:val="00D34673"/>
    <w:rsid w:val="00D34AA7"/>
    <w:rsid w:val="00D37F28"/>
    <w:rsid w:val="00D40CF5"/>
    <w:rsid w:val="00D424EC"/>
    <w:rsid w:val="00D42A6F"/>
    <w:rsid w:val="00D42AC5"/>
    <w:rsid w:val="00D42C86"/>
    <w:rsid w:val="00D55A39"/>
    <w:rsid w:val="00D55DE5"/>
    <w:rsid w:val="00D622B3"/>
    <w:rsid w:val="00D6282F"/>
    <w:rsid w:val="00D6518B"/>
    <w:rsid w:val="00D657ED"/>
    <w:rsid w:val="00D71AEA"/>
    <w:rsid w:val="00D726C0"/>
    <w:rsid w:val="00D72925"/>
    <w:rsid w:val="00D73FF7"/>
    <w:rsid w:val="00D74165"/>
    <w:rsid w:val="00D748E1"/>
    <w:rsid w:val="00D76DCD"/>
    <w:rsid w:val="00D82A19"/>
    <w:rsid w:val="00D83964"/>
    <w:rsid w:val="00D83CA3"/>
    <w:rsid w:val="00D85EDC"/>
    <w:rsid w:val="00D92C4F"/>
    <w:rsid w:val="00D92F22"/>
    <w:rsid w:val="00D9480E"/>
    <w:rsid w:val="00D97BA3"/>
    <w:rsid w:val="00D97C13"/>
    <w:rsid w:val="00DA02F0"/>
    <w:rsid w:val="00DA116A"/>
    <w:rsid w:val="00DA1D0C"/>
    <w:rsid w:val="00DA7683"/>
    <w:rsid w:val="00DB673B"/>
    <w:rsid w:val="00DB69C1"/>
    <w:rsid w:val="00DB7FCB"/>
    <w:rsid w:val="00DC4CEA"/>
    <w:rsid w:val="00DD2B75"/>
    <w:rsid w:val="00DD35C3"/>
    <w:rsid w:val="00DD7057"/>
    <w:rsid w:val="00DD723E"/>
    <w:rsid w:val="00DD7ACC"/>
    <w:rsid w:val="00DE1856"/>
    <w:rsid w:val="00DE21B7"/>
    <w:rsid w:val="00DE36DD"/>
    <w:rsid w:val="00DE3A13"/>
    <w:rsid w:val="00DE60A1"/>
    <w:rsid w:val="00DF0F36"/>
    <w:rsid w:val="00DF1972"/>
    <w:rsid w:val="00DF7196"/>
    <w:rsid w:val="00DF7F3D"/>
    <w:rsid w:val="00E00599"/>
    <w:rsid w:val="00E00BC7"/>
    <w:rsid w:val="00E02965"/>
    <w:rsid w:val="00E05156"/>
    <w:rsid w:val="00E0610E"/>
    <w:rsid w:val="00E06BBC"/>
    <w:rsid w:val="00E0794F"/>
    <w:rsid w:val="00E10053"/>
    <w:rsid w:val="00E109BC"/>
    <w:rsid w:val="00E11E81"/>
    <w:rsid w:val="00E142E5"/>
    <w:rsid w:val="00E17A98"/>
    <w:rsid w:val="00E23C2B"/>
    <w:rsid w:val="00E24849"/>
    <w:rsid w:val="00E30374"/>
    <w:rsid w:val="00E3353A"/>
    <w:rsid w:val="00E36D7F"/>
    <w:rsid w:val="00E36F8E"/>
    <w:rsid w:val="00E4028E"/>
    <w:rsid w:val="00E41941"/>
    <w:rsid w:val="00E42590"/>
    <w:rsid w:val="00E43190"/>
    <w:rsid w:val="00E43B38"/>
    <w:rsid w:val="00E43E77"/>
    <w:rsid w:val="00E44A2A"/>
    <w:rsid w:val="00E45ECE"/>
    <w:rsid w:val="00E45FE5"/>
    <w:rsid w:val="00E503B7"/>
    <w:rsid w:val="00E509B4"/>
    <w:rsid w:val="00E6165C"/>
    <w:rsid w:val="00E6242C"/>
    <w:rsid w:val="00E650CE"/>
    <w:rsid w:val="00E66BE1"/>
    <w:rsid w:val="00E67EE5"/>
    <w:rsid w:val="00E7140D"/>
    <w:rsid w:val="00E751D4"/>
    <w:rsid w:val="00E759E6"/>
    <w:rsid w:val="00E80C63"/>
    <w:rsid w:val="00E8250D"/>
    <w:rsid w:val="00E8334E"/>
    <w:rsid w:val="00E85DCA"/>
    <w:rsid w:val="00E86FC0"/>
    <w:rsid w:val="00E91861"/>
    <w:rsid w:val="00E918A8"/>
    <w:rsid w:val="00E933E0"/>
    <w:rsid w:val="00E94662"/>
    <w:rsid w:val="00EA0072"/>
    <w:rsid w:val="00EA03AF"/>
    <w:rsid w:val="00EA1CEA"/>
    <w:rsid w:val="00EA1DAD"/>
    <w:rsid w:val="00EA2705"/>
    <w:rsid w:val="00EA5650"/>
    <w:rsid w:val="00EA6E81"/>
    <w:rsid w:val="00EA7B26"/>
    <w:rsid w:val="00EB30AF"/>
    <w:rsid w:val="00EB314C"/>
    <w:rsid w:val="00EB4054"/>
    <w:rsid w:val="00EB486F"/>
    <w:rsid w:val="00EC170C"/>
    <w:rsid w:val="00EC2849"/>
    <w:rsid w:val="00EC2F5E"/>
    <w:rsid w:val="00EC326C"/>
    <w:rsid w:val="00EC3BA8"/>
    <w:rsid w:val="00EC598A"/>
    <w:rsid w:val="00EC5A1C"/>
    <w:rsid w:val="00EC7083"/>
    <w:rsid w:val="00ED2117"/>
    <w:rsid w:val="00ED27E5"/>
    <w:rsid w:val="00EE1770"/>
    <w:rsid w:val="00EE34E6"/>
    <w:rsid w:val="00EE48C0"/>
    <w:rsid w:val="00EE4CAB"/>
    <w:rsid w:val="00EF01D3"/>
    <w:rsid w:val="00EF0202"/>
    <w:rsid w:val="00EF0BDD"/>
    <w:rsid w:val="00EF4124"/>
    <w:rsid w:val="00EF49E8"/>
    <w:rsid w:val="00EF5EFE"/>
    <w:rsid w:val="00EF6769"/>
    <w:rsid w:val="00EF762E"/>
    <w:rsid w:val="00EF7EB5"/>
    <w:rsid w:val="00F105C9"/>
    <w:rsid w:val="00F13249"/>
    <w:rsid w:val="00F13456"/>
    <w:rsid w:val="00F134CC"/>
    <w:rsid w:val="00F17BD9"/>
    <w:rsid w:val="00F17F61"/>
    <w:rsid w:val="00F2299C"/>
    <w:rsid w:val="00F27127"/>
    <w:rsid w:val="00F2764F"/>
    <w:rsid w:val="00F31A71"/>
    <w:rsid w:val="00F31D84"/>
    <w:rsid w:val="00F323D4"/>
    <w:rsid w:val="00F361DE"/>
    <w:rsid w:val="00F44721"/>
    <w:rsid w:val="00F46CD2"/>
    <w:rsid w:val="00F47AD1"/>
    <w:rsid w:val="00F47BFB"/>
    <w:rsid w:val="00F51CB7"/>
    <w:rsid w:val="00F51EB8"/>
    <w:rsid w:val="00F52CD6"/>
    <w:rsid w:val="00F532D0"/>
    <w:rsid w:val="00F54CC4"/>
    <w:rsid w:val="00F56A69"/>
    <w:rsid w:val="00F60D68"/>
    <w:rsid w:val="00F64219"/>
    <w:rsid w:val="00F64371"/>
    <w:rsid w:val="00F65930"/>
    <w:rsid w:val="00F66937"/>
    <w:rsid w:val="00F66B86"/>
    <w:rsid w:val="00F67131"/>
    <w:rsid w:val="00F67EC8"/>
    <w:rsid w:val="00F7035D"/>
    <w:rsid w:val="00F70789"/>
    <w:rsid w:val="00F709EE"/>
    <w:rsid w:val="00F728B9"/>
    <w:rsid w:val="00F73BB2"/>
    <w:rsid w:val="00F7568D"/>
    <w:rsid w:val="00F809F2"/>
    <w:rsid w:val="00F8185E"/>
    <w:rsid w:val="00F81EFA"/>
    <w:rsid w:val="00F825C2"/>
    <w:rsid w:val="00F839FA"/>
    <w:rsid w:val="00F84DEC"/>
    <w:rsid w:val="00F91D3B"/>
    <w:rsid w:val="00F95ADC"/>
    <w:rsid w:val="00F971A1"/>
    <w:rsid w:val="00F974B1"/>
    <w:rsid w:val="00FA0616"/>
    <w:rsid w:val="00FA25BB"/>
    <w:rsid w:val="00FA561A"/>
    <w:rsid w:val="00FA69D8"/>
    <w:rsid w:val="00FB21CA"/>
    <w:rsid w:val="00FB3697"/>
    <w:rsid w:val="00FB4697"/>
    <w:rsid w:val="00FB5D36"/>
    <w:rsid w:val="00FB66FE"/>
    <w:rsid w:val="00FB702F"/>
    <w:rsid w:val="00FB70B8"/>
    <w:rsid w:val="00FB7343"/>
    <w:rsid w:val="00FC27EF"/>
    <w:rsid w:val="00FC2927"/>
    <w:rsid w:val="00FC43D5"/>
    <w:rsid w:val="00FD08E6"/>
    <w:rsid w:val="00FD38C2"/>
    <w:rsid w:val="00FD54CC"/>
    <w:rsid w:val="00FD59DE"/>
    <w:rsid w:val="00FD5A5D"/>
    <w:rsid w:val="00FD63B2"/>
    <w:rsid w:val="00FE0CFB"/>
    <w:rsid w:val="00FE1E1E"/>
    <w:rsid w:val="00FE3147"/>
    <w:rsid w:val="00FE703E"/>
    <w:rsid w:val="00FE76CB"/>
    <w:rsid w:val="00FF3731"/>
    <w:rsid w:val="00FF44B8"/>
    <w:rsid w:val="00FF4F1F"/>
    <w:rsid w:val="00FF6BEE"/>
    <w:rsid w:val="00FF7A97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D0B7C4B"/>
  <w15:docId w15:val="{0DA511A4-D24A-40A0-861B-076440D4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uiPriority w:val="9"/>
    <w:qFormat/>
    <w:rsid w:val="00E30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7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 Знак Знак, Знак"/>
    <w:basedOn w:val="a"/>
    <w:next w:val="a"/>
    <w:link w:val="30"/>
    <w:qFormat/>
    <w:rsid w:val="00EE4CAB"/>
    <w:pPr>
      <w:keepNext/>
      <w:widowControl/>
      <w:tabs>
        <w:tab w:val="num" w:pos="1800"/>
      </w:tabs>
      <w:autoSpaceDE/>
      <w:autoSpaceDN/>
      <w:adjustRightInd/>
      <w:ind w:left="1224" w:hanging="504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E4CAB"/>
    <w:pPr>
      <w:keepNext/>
      <w:widowControl/>
      <w:tabs>
        <w:tab w:val="num" w:pos="2160"/>
      </w:tabs>
      <w:autoSpaceDE/>
      <w:autoSpaceDN/>
      <w:adjustRightInd/>
      <w:ind w:left="1728" w:hanging="648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EE4CAB"/>
    <w:pPr>
      <w:keepNext/>
      <w:widowControl/>
      <w:autoSpaceDE/>
      <w:autoSpaceDN/>
      <w:adjustRightInd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E30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 Знак Знак, Знак Знак1"/>
    <w:basedOn w:val="a0"/>
    <w:link w:val="3"/>
    <w:rsid w:val="00EE4C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4C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4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70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34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34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B34F3"/>
  </w:style>
  <w:style w:type="paragraph" w:styleId="a9">
    <w:name w:val="Balloon Text"/>
    <w:basedOn w:val="a"/>
    <w:link w:val="aa"/>
    <w:semiHidden/>
    <w:unhideWhenUsed/>
    <w:rsid w:val="00CB34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B34F3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701C"/>
    <w:pPr>
      <w:tabs>
        <w:tab w:val="left" w:pos="426"/>
        <w:tab w:val="right" w:leader="dot" w:pos="9627"/>
      </w:tabs>
      <w:spacing w:line="360" w:lineRule="auto"/>
      <w:ind w:left="567" w:hanging="567"/>
    </w:pPr>
  </w:style>
  <w:style w:type="character" w:styleId="ab">
    <w:name w:val="Hyperlink"/>
    <w:basedOn w:val="a0"/>
    <w:uiPriority w:val="99"/>
    <w:unhideWhenUsed/>
    <w:rsid w:val="0070152A"/>
    <w:rPr>
      <w:color w:val="0000FF" w:themeColor="hyperlink"/>
      <w:u w:val="single"/>
    </w:rPr>
  </w:style>
  <w:style w:type="character" w:styleId="ac">
    <w:name w:val="annotation reference"/>
    <w:basedOn w:val="a0"/>
    <w:unhideWhenUsed/>
    <w:rsid w:val="007349A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349A9"/>
  </w:style>
  <w:style w:type="character" w:customStyle="1" w:styleId="ae">
    <w:name w:val="Текст примечания Знак"/>
    <w:basedOn w:val="a0"/>
    <w:link w:val="ad"/>
    <w:uiPriority w:val="99"/>
    <w:rsid w:val="00734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sid w:val="007349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349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712E78"/>
    <w:pPr>
      <w:widowControl/>
      <w:autoSpaceDE/>
      <w:autoSpaceDN/>
      <w:adjustRightInd/>
      <w:ind w:firstLine="709"/>
    </w:pPr>
    <w:rPr>
      <w:sz w:val="24"/>
    </w:rPr>
  </w:style>
  <w:style w:type="character" w:customStyle="1" w:styleId="af2">
    <w:name w:val="Основной текст с отступом Знак"/>
    <w:basedOn w:val="a0"/>
    <w:link w:val="af1"/>
    <w:rsid w:val="00712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695CBF"/>
    <w:pPr>
      <w:widowControl/>
      <w:tabs>
        <w:tab w:val="left" w:pos="2328"/>
        <w:tab w:val="right" w:leader="dot" w:pos="13892"/>
      </w:tabs>
      <w:autoSpaceDE/>
      <w:autoSpaceDN/>
      <w:adjustRightInd/>
      <w:spacing w:line="360" w:lineRule="auto"/>
      <w:ind w:left="1134" w:hanging="567"/>
    </w:pPr>
    <w:rPr>
      <w:smallCaps/>
      <w:sz w:val="24"/>
    </w:rPr>
  </w:style>
  <w:style w:type="paragraph" w:styleId="22">
    <w:name w:val="Body Text Indent 2"/>
    <w:basedOn w:val="a"/>
    <w:link w:val="23"/>
    <w:rsid w:val="00EE4CAB"/>
    <w:pPr>
      <w:widowControl/>
      <w:autoSpaceDE/>
      <w:autoSpaceDN/>
      <w:adjustRightInd/>
      <w:ind w:left="720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EE4C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EE4CAB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mmon">
    <w:name w:val="Common"/>
    <w:basedOn w:val="a"/>
    <w:uiPriority w:val="99"/>
    <w:rsid w:val="00100B91"/>
    <w:pPr>
      <w:widowControl/>
      <w:jc w:val="both"/>
    </w:pPr>
    <w:rPr>
      <w:sz w:val="24"/>
      <w:szCs w:val="24"/>
    </w:rPr>
  </w:style>
  <w:style w:type="paragraph" w:customStyle="1" w:styleId="Table">
    <w:name w:val="Table"/>
    <w:basedOn w:val="a"/>
    <w:uiPriority w:val="99"/>
    <w:rsid w:val="00100B91"/>
    <w:pPr>
      <w:widowControl/>
      <w:jc w:val="right"/>
    </w:pPr>
    <w:rPr>
      <w:b/>
      <w:bCs/>
    </w:rPr>
  </w:style>
  <w:style w:type="paragraph" w:customStyle="1" w:styleId="TableTitle">
    <w:name w:val="TableTitle"/>
    <w:basedOn w:val="a"/>
    <w:uiPriority w:val="99"/>
    <w:rsid w:val="00100B91"/>
    <w:pPr>
      <w:widowControl/>
      <w:spacing w:before="113" w:after="113"/>
      <w:jc w:val="center"/>
    </w:pPr>
    <w:rPr>
      <w:b/>
      <w:bCs/>
      <w:sz w:val="16"/>
      <w:szCs w:val="16"/>
    </w:rPr>
  </w:style>
  <w:style w:type="paragraph" w:customStyle="1" w:styleId="TableText">
    <w:name w:val="TableText"/>
    <w:basedOn w:val="a"/>
    <w:uiPriority w:val="99"/>
    <w:rsid w:val="00100B91"/>
    <w:pPr>
      <w:widowControl/>
      <w:spacing w:before="56" w:after="56"/>
    </w:pPr>
  </w:style>
  <w:style w:type="paragraph" w:customStyle="1" w:styleId="TableText4">
    <w:name w:val="TableText4"/>
    <w:basedOn w:val="a"/>
    <w:uiPriority w:val="99"/>
    <w:rsid w:val="00100B91"/>
    <w:pPr>
      <w:widowControl/>
      <w:spacing w:before="56" w:after="56"/>
    </w:pPr>
  </w:style>
  <w:style w:type="paragraph" w:customStyle="1" w:styleId="MainBullet">
    <w:name w:val="MainBullet"/>
    <w:basedOn w:val="a"/>
    <w:rsid w:val="005A0E1B"/>
    <w:pPr>
      <w:widowControl/>
      <w:ind w:firstLine="850"/>
    </w:pPr>
    <w:rPr>
      <w:rFonts w:ascii="Verdana" w:hAnsi="Verdana" w:cs="Verdana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64561A"/>
  </w:style>
  <w:style w:type="character" w:customStyle="1" w:styleId="af4">
    <w:name w:val="Текст сноски Знак"/>
    <w:basedOn w:val="a0"/>
    <w:link w:val="af3"/>
    <w:uiPriority w:val="99"/>
    <w:rsid w:val="00645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4561A"/>
    <w:rPr>
      <w:vertAlign w:val="superscript"/>
    </w:rPr>
  </w:style>
  <w:style w:type="paragraph" w:customStyle="1" w:styleId="ConsPlusNormal">
    <w:name w:val="ConsPlusNormal"/>
    <w:rsid w:val="00DF7F3D"/>
    <w:pPr>
      <w:autoSpaceDE w:val="0"/>
      <w:autoSpaceDN w:val="0"/>
      <w:adjustRightInd w:val="0"/>
      <w:spacing w:after="0" w:line="360" w:lineRule="exac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3A1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9C10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C10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36037B"/>
    <w:rPr>
      <w:color w:val="800080" w:themeColor="followed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666FB"/>
    <w:pPr>
      <w:spacing w:after="100"/>
      <w:ind w:left="400"/>
    </w:pPr>
  </w:style>
  <w:style w:type="table" w:customStyle="1" w:styleId="13">
    <w:name w:val="Сетка таблицы1"/>
    <w:basedOn w:val="a1"/>
    <w:next w:val="af9"/>
    <w:uiPriority w:val="99"/>
    <w:rsid w:val="00F6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F6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OC Heading"/>
    <w:basedOn w:val="1"/>
    <w:next w:val="a"/>
    <w:uiPriority w:val="39"/>
    <w:unhideWhenUsed/>
    <w:qFormat/>
    <w:rsid w:val="00E43E77"/>
    <w:pPr>
      <w:widowControl/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fb">
    <w:name w:val="Revision"/>
    <w:hidden/>
    <w:uiPriority w:val="99"/>
    <w:semiHidden/>
    <w:rsid w:val="00D72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CD51-FAD1-4C29-829D-2D5B85EB812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FAF8BD-7E46-4A9A-8917-047AEE66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A17701-30D0-4A7D-893A-CA76F4B17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4454-7F44-4958-880B-74F04E80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"Зарубежнефть"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 Антон Петрович</dc:creator>
  <cp:lastModifiedBy>Денисенко Алексей Сергеевич</cp:lastModifiedBy>
  <cp:revision>2</cp:revision>
  <cp:lastPrinted>2014-10-28T08:09:00Z</cp:lastPrinted>
  <dcterms:created xsi:type="dcterms:W3CDTF">2025-08-07T07:07:00Z</dcterms:created>
  <dcterms:modified xsi:type="dcterms:W3CDTF">2025-08-07T07:07:00Z</dcterms:modified>
</cp:coreProperties>
</file>